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C008" w14:textId="519B2FB9" w:rsidR="0020687C" w:rsidRPr="00FE1C9D" w:rsidRDefault="00675A0C" w:rsidP="00FE1C9D">
      <w:pPr>
        <w:jc w:val="center"/>
        <w:rPr>
          <w:rFonts w:ascii="Arial" w:hAnsi="Arial" w:cs="Arial"/>
          <w:b/>
          <w:bCs/>
        </w:rPr>
      </w:pPr>
      <w:r w:rsidRPr="00FE1C9D">
        <w:rPr>
          <w:rFonts w:ascii="Arial" w:hAnsi="Arial" w:cs="Arial"/>
          <w:b/>
          <w:bCs/>
        </w:rPr>
        <w:t>IVAI inició transformación administrativa, jurídica y social</w:t>
      </w:r>
    </w:p>
    <w:p w14:paraId="477CA1F1" w14:textId="36A3719E" w:rsidR="0020687C" w:rsidRPr="00FE1C9D" w:rsidRDefault="0020687C" w:rsidP="00FE1C9D">
      <w:pPr>
        <w:rPr>
          <w:rFonts w:ascii="Arial" w:hAnsi="Arial" w:cs="Arial"/>
        </w:rPr>
      </w:pPr>
    </w:p>
    <w:p w14:paraId="374A8C85" w14:textId="2D045E47" w:rsidR="002D2608" w:rsidRPr="00FE1C9D" w:rsidRDefault="002D2608" w:rsidP="00FE1C9D">
      <w:pPr>
        <w:pStyle w:val="Prrafodelista"/>
        <w:numPr>
          <w:ilvl w:val="0"/>
          <w:numId w:val="39"/>
        </w:numPr>
        <w:rPr>
          <w:rFonts w:ascii="Arial" w:hAnsi="Arial" w:cs="Arial"/>
        </w:rPr>
      </w:pPr>
      <w:r w:rsidRPr="00FE1C9D">
        <w:rPr>
          <w:rFonts w:ascii="Arial" w:hAnsi="Arial" w:cs="Arial"/>
        </w:rPr>
        <w:t>Comparece comisionada presidenta Naldy Rodríguez ante diputados</w:t>
      </w:r>
    </w:p>
    <w:p w14:paraId="1BA18477" w14:textId="26FA77D5" w:rsidR="002D2608" w:rsidRPr="00647158" w:rsidRDefault="00647158" w:rsidP="00FE1C9D">
      <w:pPr>
        <w:pStyle w:val="Prrafodelista"/>
        <w:numPr>
          <w:ilvl w:val="0"/>
          <w:numId w:val="39"/>
        </w:numPr>
        <w:rPr>
          <w:rFonts w:ascii="Arial" w:hAnsi="Arial" w:cs="Arial"/>
        </w:rPr>
      </w:pPr>
      <w:r>
        <w:rPr>
          <w:rFonts w:ascii="Arial" w:hAnsi="Arial" w:cs="Arial"/>
          <w:bCs/>
        </w:rPr>
        <w:t>S</w:t>
      </w:r>
      <w:r w:rsidRPr="00FE1C9D">
        <w:rPr>
          <w:rFonts w:ascii="Arial" w:hAnsi="Arial" w:cs="Arial"/>
          <w:bCs/>
        </w:rPr>
        <w:t>e incrementó la promoción del acceso a la información</w:t>
      </w:r>
    </w:p>
    <w:p w14:paraId="71D3F65D" w14:textId="5E87A96B" w:rsidR="00647158" w:rsidRPr="00FE1C9D" w:rsidRDefault="00647158" w:rsidP="00FE1C9D">
      <w:pPr>
        <w:pStyle w:val="Prrafodelista"/>
        <w:numPr>
          <w:ilvl w:val="0"/>
          <w:numId w:val="39"/>
        </w:numPr>
        <w:rPr>
          <w:rFonts w:ascii="Arial" w:hAnsi="Arial" w:cs="Arial"/>
        </w:rPr>
      </w:pPr>
      <w:r>
        <w:rPr>
          <w:rFonts w:ascii="Arial" w:hAnsi="Arial" w:cs="Arial"/>
          <w:bCs/>
        </w:rPr>
        <w:t>Destaca reorientación de gasto público en beneficio de la población</w:t>
      </w:r>
    </w:p>
    <w:p w14:paraId="0569196F" w14:textId="77777777" w:rsidR="0020687C" w:rsidRPr="00FE1C9D" w:rsidRDefault="0020687C" w:rsidP="00FE1C9D">
      <w:pPr>
        <w:rPr>
          <w:rFonts w:ascii="Arial" w:hAnsi="Arial" w:cs="Arial"/>
        </w:rPr>
      </w:pPr>
    </w:p>
    <w:p w14:paraId="3E95D753" w14:textId="68031A74" w:rsidR="00F4648A" w:rsidRPr="00FE1C9D" w:rsidRDefault="00F4648A" w:rsidP="00FE1C9D">
      <w:pPr>
        <w:rPr>
          <w:rFonts w:ascii="Arial" w:hAnsi="Arial" w:cs="Arial"/>
          <w:bCs/>
        </w:rPr>
      </w:pPr>
      <w:r w:rsidRPr="00FE1C9D">
        <w:rPr>
          <w:rFonts w:ascii="Arial" w:hAnsi="Arial" w:cs="Arial"/>
          <w:b/>
        </w:rPr>
        <w:t>Xalapa, Veracruz.,17 de febrero de 2021</w:t>
      </w:r>
      <w:r w:rsidRPr="00FE1C9D">
        <w:rPr>
          <w:rFonts w:ascii="Arial" w:hAnsi="Arial" w:cs="Arial"/>
          <w:bCs/>
        </w:rPr>
        <w:t>.- El Instituto Veracruzano de Acceso a la Información y Protección de Datos Personales (IVAI)</w:t>
      </w:r>
      <w:r w:rsidR="002D2608" w:rsidRPr="00FE1C9D">
        <w:rPr>
          <w:rFonts w:ascii="Arial" w:hAnsi="Arial" w:cs="Arial"/>
          <w:bCs/>
        </w:rPr>
        <w:t xml:space="preserve"> </w:t>
      </w:r>
      <w:r w:rsidRPr="00FE1C9D">
        <w:rPr>
          <w:rFonts w:ascii="Arial" w:hAnsi="Arial" w:cs="Arial"/>
          <w:bCs/>
        </w:rPr>
        <w:t>incrementó la capacitación y resolución de medios de impugnación en medio de la</w:t>
      </w:r>
      <w:r w:rsidR="002D2608" w:rsidRPr="00FE1C9D">
        <w:rPr>
          <w:rFonts w:ascii="Arial" w:hAnsi="Arial" w:cs="Arial"/>
          <w:bCs/>
        </w:rPr>
        <w:t xml:space="preserve"> </w:t>
      </w:r>
      <w:r w:rsidRPr="00FE1C9D">
        <w:rPr>
          <w:rFonts w:ascii="Arial" w:hAnsi="Arial" w:cs="Arial"/>
          <w:bCs/>
        </w:rPr>
        <w:t>pandemia, afirmó la comisionada presidenta Naldy Patricia Rodríguez Lagunes, al comparecer ante diputados de la LXV legislatura local.</w:t>
      </w:r>
    </w:p>
    <w:p w14:paraId="15726A3D" w14:textId="77777777" w:rsidR="00F4648A" w:rsidRPr="00FE1C9D" w:rsidRDefault="00F4648A" w:rsidP="00FE1C9D">
      <w:pPr>
        <w:rPr>
          <w:rFonts w:ascii="Arial" w:hAnsi="Arial" w:cs="Arial"/>
          <w:bCs/>
        </w:rPr>
      </w:pPr>
    </w:p>
    <w:p w14:paraId="61626CE4" w14:textId="46632D1D" w:rsidR="00F4648A" w:rsidRPr="00FE1C9D" w:rsidRDefault="00F4648A" w:rsidP="00FE1C9D">
      <w:pPr>
        <w:rPr>
          <w:rFonts w:ascii="Arial" w:hAnsi="Arial" w:cs="Arial"/>
          <w:bCs/>
        </w:rPr>
      </w:pPr>
      <w:r w:rsidRPr="00FE1C9D">
        <w:rPr>
          <w:rFonts w:ascii="Arial" w:hAnsi="Arial" w:cs="Arial"/>
          <w:bCs/>
        </w:rPr>
        <w:t xml:space="preserve">En su presentación ante </w:t>
      </w:r>
      <w:r w:rsidRPr="00FE1C9D">
        <w:rPr>
          <w:rFonts w:ascii="Arial" w:hAnsi="Arial" w:cs="Arial"/>
        </w:rPr>
        <w:t xml:space="preserve">la comisión permanente de Transparencia, Acceso a la Información y Parlamento Abierto, </w:t>
      </w:r>
      <w:r w:rsidR="004646CE">
        <w:rPr>
          <w:rFonts w:ascii="Arial" w:hAnsi="Arial" w:cs="Arial"/>
        </w:rPr>
        <w:t xml:space="preserve">integrada por la diputada Florencia Martínez Rivera, Ana Miriam Ferraez Centeno y Jorge Moreno, </w:t>
      </w:r>
      <w:r w:rsidRPr="00FE1C9D">
        <w:rPr>
          <w:rFonts w:ascii="Arial" w:hAnsi="Arial" w:cs="Arial"/>
          <w:bCs/>
        </w:rPr>
        <w:t>destacó que</w:t>
      </w:r>
      <w:r w:rsidR="00647158">
        <w:rPr>
          <w:rFonts w:ascii="Arial" w:hAnsi="Arial" w:cs="Arial"/>
          <w:bCs/>
        </w:rPr>
        <w:t xml:space="preserve"> </w:t>
      </w:r>
      <w:r w:rsidRPr="00FE1C9D">
        <w:rPr>
          <w:rFonts w:ascii="Arial" w:hAnsi="Arial" w:cs="Arial"/>
          <w:bCs/>
        </w:rPr>
        <w:t>se incrementó la promoción del acceso a la información pública como un derecho y una obligación para que más personas puedan ejercerlo y sobre todo, se aplica la ley sin sesgos y sin atender intereses particulares o de grupo.</w:t>
      </w:r>
    </w:p>
    <w:p w14:paraId="17F852A7" w14:textId="77777777" w:rsidR="00F4648A" w:rsidRPr="00FE1C9D" w:rsidRDefault="00F4648A" w:rsidP="00FE1C9D">
      <w:pPr>
        <w:rPr>
          <w:rFonts w:ascii="Arial" w:hAnsi="Arial" w:cs="Arial"/>
          <w:bCs/>
        </w:rPr>
      </w:pPr>
    </w:p>
    <w:p w14:paraId="28B8FC74" w14:textId="4B1CFD1F" w:rsidR="00F4648A" w:rsidRPr="00FE1C9D" w:rsidRDefault="00F4648A" w:rsidP="00FE1C9D">
      <w:pPr>
        <w:rPr>
          <w:rFonts w:ascii="Arial" w:hAnsi="Arial" w:cs="Arial"/>
          <w:bCs/>
        </w:rPr>
      </w:pPr>
      <w:r w:rsidRPr="00FE1C9D">
        <w:rPr>
          <w:rFonts w:ascii="Arial" w:hAnsi="Arial" w:cs="Arial"/>
          <w:bCs/>
        </w:rPr>
        <w:t>En el recinto legislativo la comisionada presidenta estuvo acompañada del coordinador de la región sureste de la Secretaría Ejecutiva del Sistema Nacional de Transparencia (SNT)</w:t>
      </w:r>
      <w:r w:rsidR="002D2608" w:rsidRPr="00FE1C9D">
        <w:rPr>
          <w:rFonts w:ascii="Arial" w:hAnsi="Arial" w:cs="Arial"/>
          <w:bCs/>
        </w:rPr>
        <w:t>,</w:t>
      </w:r>
      <w:r w:rsidRPr="00FE1C9D">
        <w:rPr>
          <w:rFonts w:ascii="Arial" w:hAnsi="Arial" w:cs="Arial"/>
          <w:bCs/>
        </w:rPr>
        <w:t xml:space="preserve"> el comisionado del Instituto Tabasqueño de Transparencia y Acceso a la Información Pública (ITAIP), Ricardo León Caraveo.</w:t>
      </w:r>
    </w:p>
    <w:p w14:paraId="7F345121" w14:textId="77777777" w:rsidR="00F4648A" w:rsidRPr="00FE1C9D" w:rsidRDefault="00F4648A" w:rsidP="00FE1C9D">
      <w:pPr>
        <w:rPr>
          <w:rFonts w:ascii="Arial" w:hAnsi="Arial" w:cs="Arial"/>
          <w:bCs/>
        </w:rPr>
      </w:pPr>
    </w:p>
    <w:p w14:paraId="31CC4D89" w14:textId="55C3F510" w:rsidR="0039057B" w:rsidRPr="00FE1C9D" w:rsidRDefault="001E72EB" w:rsidP="00FE1C9D">
      <w:pPr>
        <w:rPr>
          <w:rFonts w:ascii="Arial" w:hAnsi="Arial" w:cs="Arial"/>
        </w:rPr>
      </w:pPr>
      <w:r w:rsidRPr="00FE1C9D">
        <w:rPr>
          <w:rFonts w:ascii="Arial" w:hAnsi="Arial" w:cs="Arial"/>
          <w:bCs/>
        </w:rPr>
        <w:t>A</w:t>
      </w:r>
      <w:r w:rsidR="005820BB" w:rsidRPr="00FE1C9D">
        <w:rPr>
          <w:rFonts w:ascii="Arial" w:hAnsi="Arial" w:cs="Arial"/>
          <w:bCs/>
        </w:rPr>
        <w:t>nte los representantes populares,</w:t>
      </w:r>
      <w:r w:rsidRPr="00FE1C9D">
        <w:rPr>
          <w:rFonts w:ascii="Arial" w:hAnsi="Arial" w:cs="Arial"/>
          <w:bCs/>
        </w:rPr>
        <w:t xml:space="preserve"> </w:t>
      </w:r>
      <w:r w:rsidR="0039057B" w:rsidRPr="00FE1C9D">
        <w:rPr>
          <w:rFonts w:ascii="Arial" w:hAnsi="Arial" w:cs="Arial"/>
        </w:rPr>
        <w:t>la titular del órgano garante destacó la transformación administrativa, jurídica y social que han realizado en los últimos seis meses.</w:t>
      </w:r>
    </w:p>
    <w:p w14:paraId="5D9D610E" w14:textId="77777777" w:rsidR="0039057B" w:rsidRPr="00FE1C9D" w:rsidRDefault="0039057B" w:rsidP="00FE1C9D">
      <w:pPr>
        <w:rPr>
          <w:rFonts w:ascii="Arial" w:hAnsi="Arial" w:cs="Arial"/>
        </w:rPr>
      </w:pPr>
    </w:p>
    <w:p w14:paraId="613DBE79" w14:textId="28FDD9C4" w:rsidR="0039057B" w:rsidRPr="00FE1C9D" w:rsidRDefault="00B4545D" w:rsidP="00FE1C9D">
      <w:pPr>
        <w:rPr>
          <w:rFonts w:ascii="Arial" w:hAnsi="Arial" w:cs="Arial"/>
        </w:rPr>
      </w:pPr>
      <w:r w:rsidRPr="00FE1C9D">
        <w:rPr>
          <w:rFonts w:ascii="Arial" w:hAnsi="Arial" w:cs="Arial"/>
        </w:rPr>
        <w:t xml:space="preserve">El objetivo </w:t>
      </w:r>
      <w:r w:rsidR="00684F60" w:rsidRPr="00FE1C9D">
        <w:rPr>
          <w:rFonts w:ascii="Arial" w:hAnsi="Arial" w:cs="Arial"/>
        </w:rPr>
        <w:t xml:space="preserve">-dijo-, </w:t>
      </w:r>
      <w:r w:rsidRPr="00FE1C9D">
        <w:rPr>
          <w:rFonts w:ascii="Arial" w:hAnsi="Arial" w:cs="Arial"/>
        </w:rPr>
        <w:t xml:space="preserve">es legitimar una mayor transparencia que resulte en la consolidación de la rendición de cuentas; además de </w:t>
      </w:r>
      <w:r w:rsidR="0039057B" w:rsidRPr="00FE1C9D">
        <w:rPr>
          <w:rFonts w:ascii="Arial" w:hAnsi="Arial" w:cs="Arial"/>
        </w:rPr>
        <w:t xml:space="preserve">garantizar </w:t>
      </w:r>
      <w:r w:rsidRPr="00FE1C9D">
        <w:rPr>
          <w:rFonts w:ascii="Arial" w:hAnsi="Arial" w:cs="Arial"/>
        </w:rPr>
        <w:t xml:space="preserve">y </w:t>
      </w:r>
      <w:r w:rsidR="0039057B" w:rsidRPr="00FE1C9D">
        <w:rPr>
          <w:rFonts w:ascii="Arial" w:hAnsi="Arial" w:cs="Arial"/>
        </w:rPr>
        <w:t>promover los derechos que se deben tutelar como el acceso a la información y la protección de datos personales.</w:t>
      </w:r>
    </w:p>
    <w:p w14:paraId="49CEC601" w14:textId="501D634F" w:rsidR="00B4545D" w:rsidRPr="00FE1C9D" w:rsidRDefault="0039057B" w:rsidP="00FE1C9D">
      <w:pPr>
        <w:rPr>
          <w:rFonts w:ascii="Arial" w:hAnsi="Arial" w:cs="Arial"/>
          <w:b/>
          <w:bCs/>
        </w:rPr>
      </w:pPr>
      <w:r w:rsidRPr="00FE1C9D">
        <w:rPr>
          <w:rFonts w:ascii="Arial" w:hAnsi="Arial" w:cs="Arial"/>
          <w:b/>
          <w:bCs/>
        </w:rPr>
        <w:t xml:space="preserve"> </w:t>
      </w:r>
    </w:p>
    <w:p w14:paraId="44F9B6C1" w14:textId="7CCC2BB2" w:rsidR="00520C0C" w:rsidRPr="00FE1C9D" w:rsidRDefault="00520C0C" w:rsidP="00FE1C9D">
      <w:pPr>
        <w:rPr>
          <w:rFonts w:ascii="Arial" w:hAnsi="Arial" w:cs="Arial"/>
          <w:b/>
          <w:bCs/>
        </w:rPr>
      </w:pPr>
      <w:r w:rsidRPr="00FE1C9D">
        <w:rPr>
          <w:rFonts w:ascii="Arial" w:hAnsi="Arial" w:cs="Arial"/>
          <w:b/>
          <w:bCs/>
        </w:rPr>
        <w:t>Acciones administrativas</w:t>
      </w:r>
    </w:p>
    <w:p w14:paraId="206E720C" w14:textId="77777777" w:rsidR="00F14707" w:rsidRPr="00FE1C9D" w:rsidRDefault="00F14707" w:rsidP="00FE1C9D">
      <w:pPr>
        <w:rPr>
          <w:rFonts w:ascii="Arial" w:hAnsi="Arial" w:cs="Arial"/>
        </w:rPr>
      </w:pPr>
    </w:p>
    <w:p w14:paraId="457BA926" w14:textId="6A401D4A" w:rsidR="0020687C" w:rsidRPr="00FE1C9D" w:rsidRDefault="00F14707" w:rsidP="00FE1C9D">
      <w:pPr>
        <w:rPr>
          <w:rFonts w:ascii="Arial" w:hAnsi="Arial" w:cs="Arial"/>
        </w:rPr>
      </w:pPr>
      <w:r w:rsidRPr="00FE1C9D">
        <w:rPr>
          <w:rFonts w:ascii="Arial" w:hAnsi="Arial" w:cs="Arial"/>
        </w:rPr>
        <w:t xml:space="preserve">En </w:t>
      </w:r>
      <w:r w:rsidR="00B4545D" w:rsidRPr="00FE1C9D">
        <w:rPr>
          <w:rFonts w:ascii="Arial" w:hAnsi="Arial" w:cs="Arial"/>
        </w:rPr>
        <w:t>este proceso de renovación y transformación, el IVAI se ha conducido con austeridad</w:t>
      </w:r>
      <w:r w:rsidR="00684F60" w:rsidRPr="00FE1C9D">
        <w:rPr>
          <w:rFonts w:ascii="Arial" w:hAnsi="Arial" w:cs="Arial"/>
        </w:rPr>
        <w:t xml:space="preserve"> y </w:t>
      </w:r>
      <w:r w:rsidR="008959D2" w:rsidRPr="00FE1C9D">
        <w:rPr>
          <w:rFonts w:ascii="Arial" w:hAnsi="Arial" w:cs="Arial"/>
        </w:rPr>
        <w:t xml:space="preserve">se ha </w:t>
      </w:r>
      <w:r w:rsidR="00B4545D" w:rsidRPr="00FE1C9D">
        <w:rPr>
          <w:rFonts w:ascii="Arial" w:hAnsi="Arial" w:cs="Arial"/>
        </w:rPr>
        <w:t>reorientado el gasto público para lograr un mayor beneficio social.</w:t>
      </w:r>
    </w:p>
    <w:p w14:paraId="38B08B55" w14:textId="77777777" w:rsidR="00F14707" w:rsidRPr="00FE1C9D" w:rsidRDefault="00F14707" w:rsidP="00FE1C9D">
      <w:pPr>
        <w:rPr>
          <w:rFonts w:ascii="Arial" w:hAnsi="Arial" w:cs="Arial"/>
        </w:rPr>
      </w:pPr>
    </w:p>
    <w:p w14:paraId="7C3C4CD9" w14:textId="3ECFB907" w:rsidR="00B92954" w:rsidRPr="00FE1C9D" w:rsidRDefault="00B92954" w:rsidP="00FE1C9D">
      <w:pPr>
        <w:rPr>
          <w:rFonts w:ascii="Arial" w:hAnsi="Arial" w:cs="Arial"/>
        </w:rPr>
      </w:pPr>
      <w:r w:rsidRPr="00FE1C9D">
        <w:rPr>
          <w:rFonts w:ascii="Arial" w:hAnsi="Arial" w:cs="Arial"/>
        </w:rPr>
        <w:t>A lo largo de estos meses se dio inicio a una administración responsable en la aplicación de los recursos y el control del gasto público, en donde se tomaron medidas como la cancelación de los bonos extraordinarios que gozaban ex comisionados y titulares de la secretaría ejecutiva y secretaría de acuerdos.</w:t>
      </w:r>
    </w:p>
    <w:p w14:paraId="305D2276" w14:textId="77777777" w:rsidR="00B92954" w:rsidRPr="00FE1C9D" w:rsidRDefault="00B92954" w:rsidP="00FE1C9D">
      <w:pPr>
        <w:rPr>
          <w:rFonts w:ascii="Arial" w:hAnsi="Arial" w:cs="Arial"/>
        </w:rPr>
      </w:pPr>
    </w:p>
    <w:p w14:paraId="7FFFC5A1" w14:textId="5E943A36" w:rsidR="00B92954" w:rsidRPr="00FE1C9D" w:rsidRDefault="00B92954" w:rsidP="00FE1C9D">
      <w:pPr>
        <w:rPr>
          <w:rFonts w:ascii="Arial" w:hAnsi="Arial" w:cs="Arial"/>
        </w:rPr>
      </w:pPr>
      <w:r w:rsidRPr="00FE1C9D">
        <w:rPr>
          <w:rFonts w:ascii="Arial" w:hAnsi="Arial" w:cs="Arial"/>
        </w:rPr>
        <w:t>También hubo reducción de gastos en viáticos, atención a visitantes y combustibles entre un 70 a un 100 por ciento en comparación con lo ejercido en 2019.</w:t>
      </w:r>
    </w:p>
    <w:p w14:paraId="124DBD9B" w14:textId="77777777" w:rsidR="00B92954" w:rsidRPr="00FE1C9D" w:rsidRDefault="00B92954" w:rsidP="00FE1C9D">
      <w:pPr>
        <w:rPr>
          <w:rFonts w:ascii="Arial" w:hAnsi="Arial" w:cs="Arial"/>
        </w:rPr>
      </w:pPr>
    </w:p>
    <w:p w14:paraId="0E59A015" w14:textId="1D5786A6" w:rsidR="00B92954" w:rsidRPr="00FE1C9D" w:rsidRDefault="00B92954" w:rsidP="00FE1C9D">
      <w:pPr>
        <w:rPr>
          <w:rFonts w:ascii="Arial" w:hAnsi="Arial" w:cs="Arial"/>
        </w:rPr>
      </w:pPr>
      <w:r w:rsidRPr="00FE1C9D">
        <w:rPr>
          <w:rFonts w:ascii="Arial" w:hAnsi="Arial" w:cs="Arial"/>
        </w:rPr>
        <w:lastRenderedPageBreak/>
        <w:t xml:space="preserve">El año pasado se logró pagar el impuesto estatal que se adeudaba del año 2017, así como el pasivo de rentas que se heredó, correspondientes a los años 2016 y 2017. </w:t>
      </w:r>
    </w:p>
    <w:p w14:paraId="1F5EFB48" w14:textId="77777777" w:rsidR="00B92954" w:rsidRPr="00FE1C9D" w:rsidRDefault="00B92954" w:rsidP="00FE1C9D">
      <w:pPr>
        <w:rPr>
          <w:rFonts w:ascii="Arial" w:hAnsi="Arial" w:cs="Arial"/>
        </w:rPr>
      </w:pPr>
    </w:p>
    <w:p w14:paraId="19DAAEBC" w14:textId="132BD470" w:rsidR="00B92954" w:rsidRPr="00FE1C9D" w:rsidRDefault="00B92954" w:rsidP="00FE1C9D">
      <w:pPr>
        <w:rPr>
          <w:rFonts w:ascii="Arial" w:hAnsi="Arial" w:cs="Arial"/>
        </w:rPr>
      </w:pPr>
      <w:r w:rsidRPr="00FE1C9D">
        <w:rPr>
          <w:rFonts w:ascii="Arial" w:hAnsi="Arial" w:cs="Arial"/>
        </w:rPr>
        <w:t xml:space="preserve">Se trasladó la sede del IVAI a un inmueble rescatado y remodelado por el Instituto de Pensiones del Estado (IPE), en donde ahora el personal labora en espacios abiertos y áreas más amplias y dignas, que servirán para brindar un mejor servicio a la ciudadanía. </w:t>
      </w:r>
    </w:p>
    <w:p w14:paraId="68C88C51" w14:textId="77777777" w:rsidR="00B92954" w:rsidRPr="00FE1C9D" w:rsidRDefault="00B92954" w:rsidP="00FE1C9D">
      <w:pPr>
        <w:rPr>
          <w:rFonts w:ascii="Arial" w:hAnsi="Arial" w:cs="Arial"/>
        </w:rPr>
      </w:pPr>
    </w:p>
    <w:p w14:paraId="50409099" w14:textId="44355BF3" w:rsidR="00B92954" w:rsidRPr="00FE1C9D" w:rsidRDefault="00B92954" w:rsidP="00FE1C9D">
      <w:pPr>
        <w:rPr>
          <w:rFonts w:ascii="Arial" w:hAnsi="Arial" w:cs="Arial"/>
        </w:rPr>
      </w:pPr>
      <w:r w:rsidRPr="00FE1C9D">
        <w:rPr>
          <w:rFonts w:ascii="Arial" w:hAnsi="Arial" w:cs="Arial"/>
        </w:rPr>
        <w:t xml:space="preserve">Producto del ahorro, se dotó con equipo tecnológico a las áreas del Instituto que contaban con dispositivos deficientes </w:t>
      </w:r>
      <w:r w:rsidR="00421CB4" w:rsidRPr="00FE1C9D">
        <w:rPr>
          <w:rFonts w:ascii="Arial" w:hAnsi="Arial" w:cs="Arial"/>
        </w:rPr>
        <w:t xml:space="preserve">en donde </w:t>
      </w:r>
      <w:r w:rsidRPr="00FE1C9D">
        <w:rPr>
          <w:rFonts w:ascii="Arial" w:hAnsi="Arial" w:cs="Arial"/>
        </w:rPr>
        <w:t>una inversión aproximada de un millón de pesos.</w:t>
      </w:r>
    </w:p>
    <w:p w14:paraId="6398FC8D" w14:textId="6CA88553" w:rsidR="00B92954" w:rsidRPr="00FE1C9D" w:rsidRDefault="00B92954" w:rsidP="00FE1C9D">
      <w:pPr>
        <w:rPr>
          <w:rFonts w:ascii="Arial" w:hAnsi="Arial" w:cs="Arial"/>
        </w:rPr>
      </w:pPr>
    </w:p>
    <w:p w14:paraId="122F92D5" w14:textId="30F687D7" w:rsidR="00B92954" w:rsidRPr="00FE1C9D" w:rsidRDefault="00B92954" w:rsidP="00FE1C9D">
      <w:pPr>
        <w:rPr>
          <w:rFonts w:ascii="Arial" w:hAnsi="Arial" w:cs="Arial"/>
        </w:rPr>
      </w:pPr>
      <w:r w:rsidRPr="00FE1C9D">
        <w:rPr>
          <w:rFonts w:ascii="Arial" w:hAnsi="Arial" w:cs="Arial"/>
        </w:rPr>
        <w:t>“Así, los excesos han quedado en el pasado, reitero, con transparencia, honradez y probidad en bien de la sociedad veracruzana”, afirmó la comisionada presidenta del IVAI Naldy Patricia Rodríguez.</w:t>
      </w:r>
    </w:p>
    <w:p w14:paraId="180FBAEA" w14:textId="77777777" w:rsidR="00B92954" w:rsidRPr="00FE1C9D" w:rsidRDefault="00B92954" w:rsidP="00FE1C9D">
      <w:pPr>
        <w:rPr>
          <w:rFonts w:ascii="Arial" w:hAnsi="Arial" w:cs="Arial"/>
        </w:rPr>
      </w:pPr>
    </w:p>
    <w:p w14:paraId="3E513D28" w14:textId="57F8170C" w:rsidR="00684F60" w:rsidRPr="00FE1C9D" w:rsidRDefault="0006327C" w:rsidP="00FE1C9D">
      <w:pPr>
        <w:rPr>
          <w:rFonts w:ascii="Arial" w:hAnsi="Arial" w:cs="Arial"/>
        </w:rPr>
      </w:pPr>
      <w:r w:rsidRPr="00FE1C9D">
        <w:rPr>
          <w:rFonts w:ascii="Arial" w:hAnsi="Arial" w:cs="Arial"/>
        </w:rPr>
        <w:t>Expuso que e</w:t>
      </w:r>
      <w:r w:rsidR="00684F60" w:rsidRPr="00FE1C9D">
        <w:rPr>
          <w:rFonts w:ascii="Arial" w:hAnsi="Arial" w:cs="Arial"/>
        </w:rPr>
        <w:t xml:space="preserve">l </w:t>
      </w:r>
      <w:r w:rsidRPr="00FE1C9D">
        <w:rPr>
          <w:rFonts w:ascii="Arial" w:hAnsi="Arial" w:cs="Arial"/>
        </w:rPr>
        <w:t>I</w:t>
      </w:r>
      <w:r w:rsidR="00684F60" w:rsidRPr="00FE1C9D">
        <w:rPr>
          <w:rFonts w:ascii="Arial" w:hAnsi="Arial" w:cs="Arial"/>
        </w:rPr>
        <w:t xml:space="preserve">nstituto enfrenta situaciones jurídicas y administrativas complejas, debido a </w:t>
      </w:r>
      <w:r w:rsidRPr="00FE1C9D">
        <w:rPr>
          <w:rFonts w:ascii="Arial" w:hAnsi="Arial" w:cs="Arial"/>
        </w:rPr>
        <w:t xml:space="preserve">12 </w:t>
      </w:r>
      <w:r w:rsidR="00684F60" w:rsidRPr="00FE1C9D">
        <w:rPr>
          <w:rFonts w:ascii="Arial" w:hAnsi="Arial" w:cs="Arial"/>
        </w:rPr>
        <w:t>juicios laborales, tres se encuentran en etapa de ejecución y cuyo monto asciende a 8 millones de pesos</w:t>
      </w:r>
      <w:r w:rsidRPr="00FE1C9D">
        <w:rPr>
          <w:rFonts w:ascii="Arial" w:hAnsi="Arial" w:cs="Arial"/>
        </w:rPr>
        <w:t>,</w:t>
      </w:r>
      <w:r w:rsidR="00684F60" w:rsidRPr="00FE1C9D">
        <w:rPr>
          <w:rFonts w:ascii="Arial" w:hAnsi="Arial" w:cs="Arial"/>
        </w:rPr>
        <w:t xml:space="preserve"> los nueve restantes se encuentran considerados como pasivo contingente y se suman al adeudo heredado del </w:t>
      </w:r>
      <w:r w:rsidRPr="00FE1C9D">
        <w:rPr>
          <w:rFonts w:ascii="Arial" w:hAnsi="Arial" w:cs="Arial"/>
        </w:rPr>
        <w:t xml:space="preserve">ISR </w:t>
      </w:r>
      <w:r w:rsidR="00684F60" w:rsidRPr="00FE1C9D">
        <w:rPr>
          <w:rFonts w:ascii="Arial" w:hAnsi="Arial" w:cs="Arial"/>
        </w:rPr>
        <w:t>sobre sueldos y salarios.</w:t>
      </w:r>
    </w:p>
    <w:p w14:paraId="7491A3D7" w14:textId="77777777" w:rsidR="00F14707" w:rsidRPr="00FE1C9D" w:rsidRDefault="00F14707" w:rsidP="00FE1C9D">
      <w:pPr>
        <w:rPr>
          <w:rFonts w:ascii="Arial" w:hAnsi="Arial" w:cs="Arial"/>
        </w:rPr>
      </w:pPr>
    </w:p>
    <w:p w14:paraId="6AA6D172" w14:textId="69015E75" w:rsidR="00F14707" w:rsidRPr="00FE1C9D" w:rsidRDefault="00F14707" w:rsidP="00FE1C9D">
      <w:pPr>
        <w:rPr>
          <w:rFonts w:ascii="Arial" w:hAnsi="Arial" w:cs="Arial"/>
          <w:b/>
          <w:bCs/>
        </w:rPr>
      </w:pPr>
      <w:r w:rsidRPr="00FE1C9D">
        <w:rPr>
          <w:rFonts w:ascii="Arial" w:hAnsi="Arial" w:cs="Arial"/>
          <w:b/>
          <w:bCs/>
        </w:rPr>
        <w:t>Capacitación y asesorías</w:t>
      </w:r>
    </w:p>
    <w:p w14:paraId="5EF1589E" w14:textId="5740C3DD" w:rsidR="0020687C" w:rsidRPr="00FE1C9D" w:rsidRDefault="0006327C" w:rsidP="00FE1C9D">
      <w:pPr>
        <w:rPr>
          <w:rFonts w:ascii="Arial" w:hAnsi="Arial" w:cs="Arial"/>
        </w:rPr>
      </w:pPr>
      <w:r w:rsidRPr="00FE1C9D">
        <w:rPr>
          <w:rFonts w:ascii="Arial" w:hAnsi="Arial" w:cs="Arial"/>
        </w:rPr>
        <w:t xml:space="preserve">Derivado de la pandemia provocada por el Covid-19, en el IVAI se realizaron acciones y actividades en donde se </w:t>
      </w:r>
      <w:r w:rsidR="0020687C" w:rsidRPr="00FE1C9D">
        <w:rPr>
          <w:rFonts w:ascii="Arial" w:hAnsi="Arial" w:cs="Arial"/>
        </w:rPr>
        <w:t>privilegiaron los espacios virtuales para cumplir con</w:t>
      </w:r>
      <w:r w:rsidRPr="00FE1C9D">
        <w:rPr>
          <w:rFonts w:ascii="Arial" w:hAnsi="Arial" w:cs="Arial"/>
        </w:rPr>
        <w:t xml:space="preserve"> las</w:t>
      </w:r>
      <w:r w:rsidR="0020687C" w:rsidRPr="00FE1C9D">
        <w:rPr>
          <w:rFonts w:ascii="Arial" w:hAnsi="Arial" w:cs="Arial"/>
        </w:rPr>
        <w:t xml:space="preserve"> capacitaciones, asesorías, promoción y resolución de medios de impugnación.</w:t>
      </w:r>
    </w:p>
    <w:p w14:paraId="0B7DD5D7" w14:textId="77777777" w:rsidR="0006327C" w:rsidRPr="00FE1C9D" w:rsidRDefault="0006327C" w:rsidP="00FE1C9D">
      <w:pPr>
        <w:rPr>
          <w:rFonts w:ascii="Arial" w:hAnsi="Arial" w:cs="Arial"/>
        </w:rPr>
      </w:pPr>
    </w:p>
    <w:p w14:paraId="29FAC3D7" w14:textId="30C5A6F9" w:rsidR="0006327C" w:rsidRPr="00FE1C9D" w:rsidRDefault="0006327C" w:rsidP="00FE1C9D">
      <w:pPr>
        <w:rPr>
          <w:rFonts w:ascii="Arial" w:hAnsi="Arial" w:cs="Arial"/>
        </w:rPr>
      </w:pPr>
      <w:r w:rsidRPr="00FE1C9D">
        <w:rPr>
          <w:rFonts w:ascii="Arial" w:hAnsi="Arial" w:cs="Arial"/>
        </w:rPr>
        <w:t>Se impartieron un total de 108 cursos, de los cuales 23 fueron presenciales y 85 virtuales,</w:t>
      </w:r>
      <w:r w:rsidR="00B92954" w:rsidRPr="00FE1C9D">
        <w:rPr>
          <w:rFonts w:ascii="Arial" w:hAnsi="Arial" w:cs="Arial"/>
        </w:rPr>
        <w:t xml:space="preserve"> </w:t>
      </w:r>
      <w:r w:rsidRPr="00FE1C9D">
        <w:rPr>
          <w:rFonts w:ascii="Arial" w:hAnsi="Arial" w:cs="Arial"/>
        </w:rPr>
        <w:t>lo que permitió llegar a más de 7 mil participantes.</w:t>
      </w:r>
    </w:p>
    <w:p w14:paraId="1437D64A" w14:textId="77777777" w:rsidR="0006327C" w:rsidRPr="00FE1C9D" w:rsidRDefault="0006327C" w:rsidP="00FE1C9D">
      <w:pPr>
        <w:rPr>
          <w:rFonts w:ascii="Arial" w:hAnsi="Arial" w:cs="Arial"/>
        </w:rPr>
      </w:pPr>
    </w:p>
    <w:p w14:paraId="694BACFD" w14:textId="0A1AD675" w:rsidR="0006327C" w:rsidRPr="00FE1C9D" w:rsidRDefault="0006327C" w:rsidP="00FE1C9D">
      <w:pPr>
        <w:rPr>
          <w:rFonts w:ascii="Arial" w:hAnsi="Arial" w:cs="Arial"/>
        </w:rPr>
      </w:pPr>
      <w:r w:rsidRPr="00FE1C9D">
        <w:rPr>
          <w:rFonts w:ascii="Arial" w:hAnsi="Arial" w:cs="Arial"/>
        </w:rPr>
        <w:t>El número de personas capacitadas en las jornadas calendarizadas representó un incremento aproximado de 215% en comparación con el 2019 y del 122% con relación al número de cursos programados para ese año</w:t>
      </w:r>
      <w:r w:rsidR="00FE1C9D" w:rsidRPr="00FE1C9D">
        <w:rPr>
          <w:rFonts w:ascii="Arial" w:hAnsi="Arial" w:cs="Arial"/>
        </w:rPr>
        <w:t>.</w:t>
      </w:r>
    </w:p>
    <w:p w14:paraId="42A1F4CF" w14:textId="5A398CC7" w:rsidR="00FE1C9D" w:rsidRPr="00FE1C9D" w:rsidRDefault="00FE1C9D" w:rsidP="00FE1C9D">
      <w:pPr>
        <w:rPr>
          <w:rFonts w:ascii="Arial" w:hAnsi="Arial" w:cs="Arial"/>
        </w:rPr>
      </w:pPr>
    </w:p>
    <w:p w14:paraId="2DAB553B" w14:textId="751B6314" w:rsidR="00FE1C9D" w:rsidRPr="00FE1C9D" w:rsidRDefault="00FE1C9D" w:rsidP="00FE1C9D">
      <w:pPr>
        <w:pStyle w:val="Prrafodelista"/>
        <w:ind w:left="0"/>
        <w:rPr>
          <w:rFonts w:ascii="Arial" w:hAnsi="Arial" w:cs="Arial"/>
        </w:rPr>
      </w:pPr>
      <w:r w:rsidRPr="00FE1C9D">
        <w:rPr>
          <w:rFonts w:ascii="Arial" w:hAnsi="Arial" w:cs="Arial"/>
        </w:rPr>
        <w:t xml:space="preserve">Veracruz fue uno de los 16 estados que participó en el Plan Nacional de Socialización del Derecho de Acceso a la Información, conocido como el Plan DAI, una </w:t>
      </w:r>
      <w:r>
        <w:rPr>
          <w:rFonts w:ascii="Arial" w:hAnsi="Arial" w:cs="Arial"/>
        </w:rPr>
        <w:t xml:space="preserve">política </w:t>
      </w:r>
      <w:r w:rsidRPr="00FE1C9D">
        <w:rPr>
          <w:rFonts w:ascii="Arial" w:hAnsi="Arial" w:cs="Arial"/>
        </w:rPr>
        <w:t xml:space="preserve">pública para incrementar el aprovechamiento del acceso a la información por parte de la población. </w:t>
      </w:r>
    </w:p>
    <w:p w14:paraId="6CDA977D" w14:textId="49068C53" w:rsidR="00FE1C9D" w:rsidRPr="00FE1C9D" w:rsidRDefault="00FE1C9D" w:rsidP="00FE1C9D">
      <w:pPr>
        <w:pStyle w:val="Prrafodelista"/>
        <w:ind w:left="0"/>
        <w:rPr>
          <w:rFonts w:ascii="Arial" w:hAnsi="Arial" w:cs="Arial"/>
        </w:rPr>
      </w:pPr>
      <w:r w:rsidRPr="00FE1C9D">
        <w:rPr>
          <w:rFonts w:ascii="Arial" w:hAnsi="Arial" w:cs="Arial"/>
        </w:rPr>
        <w:t>Gracias al compromiso de 17 instituciones participantes se realizaron seis jorndada de socializacion: cinco virtuales y una presencial, dirigidas a jóvenes, mujeres, población indígena e integrantes de comités de Contraloría Social.</w:t>
      </w:r>
    </w:p>
    <w:p w14:paraId="7F60A9AE" w14:textId="2B27C6C8" w:rsidR="00F14707" w:rsidRPr="00FE1C9D" w:rsidRDefault="00F14707" w:rsidP="00FE1C9D">
      <w:pPr>
        <w:rPr>
          <w:rFonts w:ascii="Arial" w:hAnsi="Arial" w:cs="Arial"/>
          <w:b/>
          <w:bCs/>
        </w:rPr>
      </w:pPr>
    </w:p>
    <w:p w14:paraId="4F708DF2" w14:textId="36B4F412" w:rsidR="00F14707" w:rsidRPr="00FE1C9D" w:rsidRDefault="00F14707" w:rsidP="00FE1C9D">
      <w:pPr>
        <w:rPr>
          <w:rFonts w:ascii="Arial" w:hAnsi="Arial" w:cs="Arial"/>
          <w:b/>
          <w:bCs/>
        </w:rPr>
      </w:pPr>
      <w:r w:rsidRPr="00FE1C9D">
        <w:rPr>
          <w:rFonts w:ascii="Arial" w:hAnsi="Arial" w:cs="Arial"/>
          <w:b/>
          <w:bCs/>
        </w:rPr>
        <w:t>Asuntos jurisdiccionales</w:t>
      </w:r>
    </w:p>
    <w:p w14:paraId="31BDE3EC" w14:textId="1271CD57" w:rsidR="00F14707" w:rsidRPr="00FE1C9D" w:rsidRDefault="00F14707" w:rsidP="00FE1C9D">
      <w:pPr>
        <w:pStyle w:val="Prrafodelista"/>
        <w:ind w:left="0"/>
        <w:rPr>
          <w:rFonts w:ascii="Arial" w:hAnsi="Arial" w:cs="Arial"/>
        </w:rPr>
      </w:pPr>
      <w:r w:rsidRPr="00FE1C9D">
        <w:rPr>
          <w:rFonts w:ascii="Arial" w:hAnsi="Arial" w:cs="Arial"/>
        </w:rPr>
        <w:t>En el IVAI se encontró un rezago de más de 3 mil recursos de revisión en trámite de los años 2018, 2019 y del primer trimestre del 2020; además 885 denuncias por obligaciones de transparencia sin resolver.</w:t>
      </w:r>
    </w:p>
    <w:p w14:paraId="2AF055BE" w14:textId="77777777" w:rsidR="00F14707" w:rsidRPr="00FE1C9D" w:rsidRDefault="00F14707" w:rsidP="00FE1C9D">
      <w:pPr>
        <w:pStyle w:val="Prrafodelista"/>
        <w:ind w:left="0"/>
        <w:rPr>
          <w:rFonts w:ascii="Arial" w:hAnsi="Arial" w:cs="Arial"/>
        </w:rPr>
      </w:pPr>
      <w:r w:rsidRPr="00FE1C9D">
        <w:rPr>
          <w:rFonts w:ascii="Arial" w:hAnsi="Arial" w:cs="Arial"/>
        </w:rPr>
        <w:t>En el 2020 la ciudadanía interpuso mil 200 recursos de revisón en materia de acceso a la información y 17 denuncias de datos personales.</w:t>
      </w:r>
    </w:p>
    <w:p w14:paraId="00E10097" w14:textId="040A32CD" w:rsidR="00FE1C9D" w:rsidRPr="00FE1C9D" w:rsidRDefault="00F14707" w:rsidP="00FE1C9D">
      <w:pPr>
        <w:pStyle w:val="Prrafodelista"/>
        <w:ind w:left="0"/>
        <w:rPr>
          <w:rFonts w:ascii="Arial" w:hAnsi="Arial" w:cs="Arial"/>
        </w:rPr>
      </w:pPr>
      <w:r w:rsidRPr="00FE1C9D">
        <w:rPr>
          <w:rFonts w:ascii="Arial" w:hAnsi="Arial" w:cs="Arial"/>
        </w:rPr>
        <w:lastRenderedPageBreak/>
        <w:t>En calidad de sujeto obligado el IVAI recibio un total de 110 recursos de revisión interpuestos en contra de las respuestas emitidas por las distintas áreas, destacando que el 98% cu</w:t>
      </w:r>
      <w:r w:rsidR="00FE1C9D" w:rsidRPr="00FE1C9D">
        <w:rPr>
          <w:rFonts w:ascii="Arial" w:hAnsi="Arial" w:cs="Arial"/>
        </w:rPr>
        <w:t>mplió con las expectativas ciudadanas.</w:t>
      </w:r>
    </w:p>
    <w:p w14:paraId="2D87F8A6" w14:textId="57042F7A" w:rsidR="00FE1C9D" w:rsidRPr="00FE1C9D" w:rsidRDefault="00FE1C9D" w:rsidP="00FE1C9D">
      <w:pPr>
        <w:pStyle w:val="Prrafodelista"/>
        <w:ind w:left="0"/>
        <w:rPr>
          <w:rFonts w:ascii="Arial" w:hAnsi="Arial" w:cs="Arial"/>
        </w:rPr>
      </w:pPr>
      <w:r w:rsidRPr="00FE1C9D">
        <w:rPr>
          <w:rFonts w:ascii="Arial" w:hAnsi="Arial" w:cs="Arial"/>
        </w:rPr>
        <w:t>Se están desahogando los procedimientos en tiempo y forma abatiendo el rezago existente, de tal manera que en el primer trimestre del año en el IVAI se estarán agotando cada una de las etapas del procedimiento de sección de ejecución.</w:t>
      </w:r>
    </w:p>
    <w:p w14:paraId="3A25D3A9" w14:textId="77777777" w:rsidR="00FE1C9D" w:rsidRPr="00FE1C9D" w:rsidRDefault="00FE1C9D" w:rsidP="00FE1C9D">
      <w:pPr>
        <w:rPr>
          <w:rFonts w:ascii="Arial" w:hAnsi="Arial" w:cs="Arial"/>
        </w:rPr>
      </w:pPr>
    </w:p>
    <w:p w14:paraId="5CC2691A" w14:textId="23FB2349" w:rsidR="00154FB7" w:rsidRPr="00FE1C9D" w:rsidRDefault="00154FB7" w:rsidP="00FE1C9D">
      <w:pPr>
        <w:rPr>
          <w:rFonts w:ascii="Arial" w:hAnsi="Arial" w:cs="Arial"/>
        </w:rPr>
      </w:pPr>
      <w:r w:rsidRPr="00FE1C9D">
        <w:rPr>
          <w:rFonts w:ascii="Arial" w:hAnsi="Arial" w:cs="Arial"/>
        </w:rPr>
        <w:t>Cabe hacer mención que en esta</w:t>
      </w:r>
      <w:r w:rsidR="00FE1C9D">
        <w:rPr>
          <w:rFonts w:ascii="Arial" w:hAnsi="Arial" w:cs="Arial"/>
        </w:rPr>
        <w:t xml:space="preserve"> comparecencia</w:t>
      </w:r>
      <w:r w:rsidRPr="00FE1C9D">
        <w:rPr>
          <w:rFonts w:ascii="Arial" w:hAnsi="Arial" w:cs="Arial"/>
        </w:rPr>
        <w:t xml:space="preserve"> </w:t>
      </w:r>
      <w:r w:rsidR="00FE1C9D">
        <w:rPr>
          <w:rFonts w:ascii="Arial" w:hAnsi="Arial" w:cs="Arial"/>
        </w:rPr>
        <w:t xml:space="preserve">estuvieron presentes </w:t>
      </w:r>
      <w:r w:rsidRPr="00FE1C9D">
        <w:rPr>
          <w:rFonts w:ascii="Arial" w:hAnsi="Arial" w:cs="Arial"/>
        </w:rPr>
        <w:t xml:space="preserve">la comisionada </w:t>
      </w:r>
      <w:r w:rsidR="00694BE1">
        <w:rPr>
          <w:rFonts w:ascii="Arial" w:hAnsi="Arial" w:cs="Arial"/>
        </w:rPr>
        <w:t xml:space="preserve">del IVAI </w:t>
      </w:r>
      <w:r w:rsidRPr="00FE1C9D">
        <w:rPr>
          <w:rFonts w:ascii="Arial" w:hAnsi="Arial" w:cs="Arial"/>
        </w:rPr>
        <w:t>María Magda Zayas Muñoz</w:t>
      </w:r>
      <w:r w:rsidR="00FE1C9D">
        <w:rPr>
          <w:rFonts w:ascii="Arial" w:hAnsi="Arial" w:cs="Arial"/>
        </w:rPr>
        <w:t xml:space="preserve"> y </w:t>
      </w:r>
      <w:r w:rsidRPr="00FE1C9D">
        <w:rPr>
          <w:rFonts w:ascii="Arial" w:hAnsi="Arial" w:cs="Arial"/>
        </w:rPr>
        <w:t>el comisionado José Alfredo Corona Lizárraga.</w:t>
      </w:r>
    </w:p>
    <w:p w14:paraId="3EBAF359" w14:textId="77777777" w:rsidR="00154FB7" w:rsidRPr="00FE1C9D" w:rsidRDefault="00154FB7" w:rsidP="00FE1C9D">
      <w:pPr>
        <w:rPr>
          <w:rFonts w:ascii="Arial" w:hAnsi="Arial" w:cs="Arial"/>
        </w:rPr>
      </w:pPr>
    </w:p>
    <w:p w14:paraId="4657E177" w14:textId="4EEF6B78" w:rsidR="001E72EB" w:rsidRPr="00FE1C9D" w:rsidRDefault="001E72EB" w:rsidP="00FE1C9D">
      <w:pPr>
        <w:rPr>
          <w:rFonts w:ascii="Arial" w:hAnsi="Arial" w:cs="Arial"/>
          <w:bCs/>
        </w:rPr>
      </w:pPr>
      <w:r w:rsidRPr="00FE1C9D">
        <w:rPr>
          <w:rFonts w:ascii="Arial" w:hAnsi="Arial" w:cs="Arial"/>
          <w:bCs/>
        </w:rPr>
        <w:t>Además la presidenta del Tribunal de Conciliación y Arbitraje, Itzetl Castro Castillo; el presidente del Tribunal Estatal de Justicia Administrativa, Roberto Alejandro Pérez Gutiérrez; la Fiscal Especializada en Combate a la Corrupción, Clementina Salazar Cruz; la Jefa de la oficina del Progama de Gobierno, Waltraud Martínez Olvera, así como la encargada de despacho del Instituto Veracruzano de las Mujeres, María del Rocío Villafuerte Martínez; el director del Instituto Veracruzano de Desarrollo Municipal, Rafael Zugasti Castillo.</w:t>
      </w:r>
    </w:p>
    <w:p w14:paraId="34717FA0" w14:textId="77777777" w:rsidR="001E72EB" w:rsidRPr="00FE1C9D" w:rsidRDefault="001E72EB" w:rsidP="00FE1C9D">
      <w:pPr>
        <w:rPr>
          <w:rFonts w:ascii="Arial" w:hAnsi="Arial" w:cs="Arial"/>
          <w:bCs/>
        </w:rPr>
      </w:pPr>
    </w:p>
    <w:p w14:paraId="0139FE76" w14:textId="77777777" w:rsidR="001E72EB" w:rsidRPr="00FE1C9D" w:rsidRDefault="001E72EB" w:rsidP="00FE1C9D">
      <w:pPr>
        <w:rPr>
          <w:rFonts w:ascii="Arial" w:hAnsi="Arial" w:cs="Arial"/>
          <w:bCs/>
        </w:rPr>
      </w:pPr>
      <w:r w:rsidRPr="00FE1C9D">
        <w:rPr>
          <w:rFonts w:ascii="Arial" w:hAnsi="Arial" w:cs="Arial"/>
          <w:bCs/>
        </w:rPr>
        <w:t>Así como el director de Radio Televisión de Veracruz, Víctor Hugo Cisneros Hernández y la magistrada presidenta del Tribunal Electoral de Veracruz, Claudia Díaz Tablada.</w:t>
      </w:r>
    </w:p>
    <w:p w14:paraId="28E3A679" w14:textId="77777777" w:rsidR="001E72EB" w:rsidRPr="00FE1C9D" w:rsidRDefault="001E72EB" w:rsidP="00FE1C9D">
      <w:pPr>
        <w:rPr>
          <w:rFonts w:ascii="Arial" w:hAnsi="Arial" w:cs="Arial"/>
          <w:bCs/>
        </w:rPr>
      </w:pPr>
    </w:p>
    <w:p w14:paraId="40762CE0" w14:textId="77777777" w:rsidR="001E72EB" w:rsidRPr="00FE1C9D" w:rsidRDefault="001E72EB" w:rsidP="00FE1C9D">
      <w:pPr>
        <w:rPr>
          <w:rFonts w:ascii="Arial" w:hAnsi="Arial" w:cs="Arial"/>
          <w:b/>
        </w:rPr>
      </w:pPr>
    </w:p>
    <w:p w14:paraId="55D67852" w14:textId="77777777" w:rsidR="005341EC" w:rsidRPr="00FE1C9D" w:rsidRDefault="005341EC" w:rsidP="00FE1C9D">
      <w:pPr>
        <w:rPr>
          <w:rFonts w:ascii="Arial" w:hAnsi="Arial" w:cs="Arial"/>
        </w:rPr>
      </w:pPr>
    </w:p>
    <w:p w14:paraId="7853999A" w14:textId="3A38A5C7" w:rsidR="0020687C" w:rsidRPr="00FE1C9D" w:rsidRDefault="0020687C" w:rsidP="00FE1C9D">
      <w:pPr>
        <w:rPr>
          <w:rFonts w:ascii="Arial" w:hAnsi="Arial" w:cs="Arial"/>
        </w:rPr>
      </w:pPr>
    </w:p>
    <w:p w14:paraId="2A3C8E73" w14:textId="77777777" w:rsidR="0020687C" w:rsidRPr="00FE1C9D" w:rsidRDefault="0020687C" w:rsidP="00FE1C9D">
      <w:pPr>
        <w:rPr>
          <w:rFonts w:ascii="Arial" w:hAnsi="Arial" w:cs="Arial"/>
        </w:rPr>
      </w:pPr>
    </w:p>
    <w:p w14:paraId="6C0DAFE9" w14:textId="432CD82E" w:rsidR="00637BB7" w:rsidRPr="00FE1C9D" w:rsidRDefault="00175C24" w:rsidP="00FE1C9D">
      <w:pPr>
        <w:jc w:val="center"/>
        <w:rPr>
          <w:rFonts w:ascii="Arial" w:hAnsi="Arial" w:cs="Arial"/>
          <w:b/>
        </w:rPr>
      </w:pPr>
      <w:r w:rsidRPr="00FE1C9D">
        <w:rPr>
          <w:rFonts w:ascii="Arial" w:hAnsi="Arial" w:cs="Arial"/>
          <w:b/>
        </w:rPr>
        <w:t>---000---</w:t>
      </w:r>
    </w:p>
    <w:p w14:paraId="2A6E4131" w14:textId="62C7BE87" w:rsidR="005820BB" w:rsidRPr="00FE1C9D" w:rsidRDefault="005820BB" w:rsidP="00FE1C9D">
      <w:pPr>
        <w:jc w:val="center"/>
        <w:rPr>
          <w:rFonts w:ascii="Arial" w:hAnsi="Arial" w:cs="Arial"/>
          <w:b/>
        </w:rPr>
      </w:pPr>
    </w:p>
    <w:p w14:paraId="23E5370F" w14:textId="2B7DF126" w:rsidR="005820BB" w:rsidRPr="00FE1C9D" w:rsidRDefault="005820BB" w:rsidP="00FE1C9D">
      <w:pPr>
        <w:jc w:val="center"/>
        <w:rPr>
          <w:rFonts w:ascii="Arial" w:hAnsi="Arial" w:cs="Arial"/>
          <w:b/>
        </w:rPr>
      </w:pPr>
    </w:p>
    <w:p w14:paraId="19990936" w14:textId="1F031E42" w:rsidR="005820BB" w:rsidRPr="00FE1C9D" w:rsidRDefault="005820BB" w:rsidP="00FE1C9D">
      <w:pPr>
        <w:jc w:val="center"/>
        <w:rPr>
          <w:rFonts w:ascii="Arial" w:hAnsi="Arial" w:cs="Arial"/>
          <w:b/>
        </w:rPr>
      </w:pPr>
    </w:p>
    <w:p w14:paraId="55AC81F2" w14:textId="5602150D" w:rsidR="005820BB" w:rsidRPr="00FE1C9D" w:rsidRDefault="005820BB" w:rsidP="00FE1C9D">
      <w:pPr>
        <w:jc w:val="center"/>
        <w:rPr>
          <w:rFonts w:ascii="Arial" w:hAnsi="Arial" w:cs="Arial"/>
          <w:b/>
        </w:rPr>
      </w:pPr>
    </w:p>
    <w:p w14:paraId="28EE8265" w14:textId="610D1B08" w:rsidR="005820BB" w:rsidRPr="00FE1C9D" w:rsidRDefault="005820BB" w:rsidP="00FE1C9D">
      <w:pPr>
        <w:jc w:val="center"/>
        <w:rPr>
          <w:rFonts w:ascii="Arial" w:hAnsi="Arial" w:cs="Arial"/>
          <w:b/>
        </w:rPr>
      </w:pPr>
    </w:p>
    <w:p w14:paraId="4ED2E08A" w14:textId="0AFCF7C9" w:rsidR="005820BB" w:rsidRPr="00FE1C9D" w:rsidRDefault="005820BB" w:rsidP="00FE1C9D">
      <w:pPr>
        <w:jc w:val="center"/>
        <w:rPr>
          <w:rFonts w:ascii="Arial" w:hAnsi="Arial" w:cs="Arial"/>
          <w:b/>
        </w:rPr>
      </w:pPr>
    </w:p>
    <w:p w14:paraId="25BA91D8" w14:textId="0179CB50" w:rsidR="005820BB" w:rsidRPr="00FE1C9D" w:rsidRDefault="005820BB" w:rsidP="00FE1C9D">
      <w:pPr>
        <w:jc w:val="center"/>
        <w:rPr>
          <w:rFonts w:ascii="Arial" w:hAnsi="Arial" w:cs="Arial"/>
          <w:b/>
        </w:rPr>
      </w:pPr>
    </w:p>
    <w:p w14:paraId="3879663F" w14:textId="245462D8" w:rsidR="005820BB" w:rsidRPr="00FE1C9D" w:rsidRDefault="005820BB" w:rsidP="00FE1C9D">
      <w:pPr>
        <w:jc w:val="center"/>
        <w:rPr>
          <w:rFonts w:ascii="Arial" w:hAnsi="Arial" w:cs="Arial"/>
          <w:b/>
        </w:rPr>
      </w:pPr>
    </w:p>
    <w:p w14:paraId="5460C33F" w14:textId="1F2F2C5E" w:rsidR="005820BB" w:rsidRPr="00FE1C9D" w:rsidRDefault="005820BB" w:rsidP="00FE1C9D">
      <w:pPr>
        <w:jc w:val="center"/>
        <w:rPr>
          <w:rFonts w:ascii="Arial" w:hAnsi="Arial" w:cs="Arial"/>
          <w:b/>
        </w:rPr>
      </w:pPr>
    </w:p>
    <w:p w14:paraId="6FC5DBE0" w14:textId="14911664" w:rsidR="005820BB" w:rsidRPr="00FE1C9D" w:rsidRDefault="005820BB" w:rsidP="00FE1C9D">
      <w:pPr>
        <w:jc w:val="center"/>
        <w:rPr>
          <w:rFonts w:ascii="Arial" w:hAnsi="Arial" w:cs="Arial"/>
          <w:b/>
        </w:rPr>
      </w:pPr>
    </w:p>
    <w:p w14:paraId="1D14B11A" w14:textId="3DDB03D1" w:rsidR="005820BB" w:rsidRPr="00FE1C9D" w:rsidRDefault="005820BB" w:rsidP="00FE1C9D">
      <w:pPr>
        <w:jc w:val="center"/>
        <w:rPr>
          <w:rFonts w:ascii="Arial" w:hAnsi="Arial" w:cs="Arial"/>
          <w:b/>
        </w:rPr>
      </w:pPr>
    </w:p>
    <w:p w14:paraId="162E4CCF" w14:textId="0945598D" w:rsidR="005820BB" w:rsidRPr="00FE1C9D" w:rsidRDefault="005820BB" w:rsidP="00FE1C9D">
      <w:pPr>
        <w:jc w:val="center"/>
        <w:rPr>
          <w:rFonts w:ascii="Arial" w:hAnsi="Arial" w:cs="Arial"/>
          <w:b/>
        </w:rPr>
      </w:pPr>
    </w:p>
    <w:p w14:paraId="44891A1D" w14:textId="5ABBA499" w:rsidR="005820BB" w:rsidRPr="00FE1C9D" w:rsidRDefault="005820BB" w:rsidP="00FE1C9D">
      <w:pPr>
        <w:jc w:val="center"/>
        <w:rPr>
          <w:rFonts w:ascii="Arial" w:hAnsi="Arial" w:cs="Arial"/>
          <w:b/>
        </w:rPr>
      </w:pPr>
    </w:p>
    <w:p w14:paraId="6BA66828" w14:textId="69F6B9EB" w:rsidR="005820BB" w:rsidRPr="00FE1C9D" w:rsidRDefault="005820BB" w:rsidP="00FE1C9D">
      <w:pPr>
        <w:jc w:val="center"/>
        <w:rPr>
          <w:rFonts w:ascii="Arial" w:hAnsi="Arial" w:cs="Arial"/>
          <w:b/>
        </w:rPr>
      </w:pPr>
    </w:p>
    <w:p w14:paraId="39476216" w14:textId="028AA72F" w:rsidR="005820BB" w:rsidRPr="00FE1C9D" w:rsidRDefault="005820BB" w:rsidP="00FE1C9D">
      <w:pPr>
        <w:jc w:val="center"/>
        <w:rPr>
          <w:rFonts w:ascii="Arial" w:hAnsi="Arial" w:cs="Arial"/>
          <w:b/>
        </w:rPr>
      </w:pPr>
    </w:p>
    <w:p w14:paraId="1C3C6A9A" w14:textId="54D25616" w:rsidR="005820BB" w:rsidRPr="00FE1C9D" w:rsidRDefault="005820BB" w:rsidP="00FE1C9D">
      <w:pPr>
        <w:jc w:val="center"/>
        <w:rPr>
          <w:rFonts w:ascii="Arial" w:hAnsi="Arial" w:cs="Arial"/>
          <w:b/>
        </w:rPr>
      </w:pPr>
    </w:p>
    <w:p w14:paraId="243D670E" w14:textId="62A74E7D" w:rsidR="005820BB" w:rsidRPr="00FE1C9D" w:rsidRDefault="005820BB" w:rsidP="00FE1C9D">
      <w:pPr>
        <w:jc w:val="center"/>
        <w:rPr>
          <w:rFonts w:ascii="Arial" w:hAnsi="Arial" w:cs="Arial"/>
          <w:b/>
        </w:rPr>
      </w:pPr>
    </w:p>
    <w:p w14:paraId="477AF969" w14:textId="53BF0F7A" w:rsidR="005820BB" w:rsidRPr="00FE1C9D" w:rsidRDefault="005820BB" w:rsidP="00FE1C9D">
      <w:pPr>
        <w:jc w:val="center"/>
        <w:rPr>
          <w:rFonts w:ascii="Arial" w:hAnsi="Arial" w:cs="Arial"/>
          <w:b/>
        </w:rPr>
      </w:pPr>
    </w:p>
    <w:p w14:paraId="265E6CD0" w14:textId="0F811BA4" w:rsidR="005820BB" w:rsidRPr="00FE1C9D" w:rsidRDefault="005820BB" w:rsidP="00647158">
      <w:pPr>
        <w:rPr>
          <w:rFonts w:ascii="Arial" w:hAnsi="Arial" w:cs="Arial"/>
          <w:b/>
        </w:rPr>
      </w:pPr>
    </w:p>
    <w:p w14:paraId="37946A9B" w14:textId="77777777" w:rsidR="00647158" w:rsidRPr="00FE1C9D" w:rsidRDefault="00647158" w:rsidP="00647158">
      <w:pPr>
        <w:rPr>
          <w:rFonts w:ascii="Arial" w:hAnsi="Arial" w:cs="Arial"/>
          <w:b/>
        </w:rPr>
      </w:pPr>
    </w:p>
    <w:sectPr w:rsidR="00647158" w:rsidRPr="00FE1C9D" w:rsidSect="00261190">
      <w:headerReference w:type="even" r:id="rId8"/>
      <w:headerReference w:type="default" r:id="rId9"/>
      <w:footerReference w:type="default" r:id="rId10"/>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776B1" w14:textId="77777777" w:rsidR="005B166E" w:rsidRDefault="005B166E" w:rsidP="0022047A">
      <w:r>
        <w:separator/>
      </w:r>
    </w:p>
  </w:endnote>
  <w:endnote w:type="continuationSeparator" w:id="0">
    <w:p w14:paraId="23274475" w14:textId="77777777" w:rsidR="005B166E" w:rsidRDefault="005B166E"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AFF0" w14:textId="77777777" w:rsidR="00B74E5B" w:rsidRDefault="005B166E">
    <w:pPr>
      <w:pStyle w:val="Piedepgina"/>
      <w:jc w:val="right"/>
    </w:pPr>
  </w:p>
  <w:p w14:paraId="50878CDD" w14:textId="77777777" w:rsidR="00B74E5B" w:rsidRPr="00C33AFE" w:rsidRDefault="005B16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E3B46" w14:textId="77777777" w:rsidR="005B166E" w:rsidRDefault="005B166E" w:rsidP="0022047A">
      <w:r>
        <w:separator/>
      </w:r>
    </w:p>
  </w:footnote>
  <w:footnote w:type="continuationSeparator" w:id="0">
    <w:p w14:paraId="20BB3195" w14:textId="77777777" w:rsidR="005B166E" w:rsidRDefault="005B166E" w:rsidP="0022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F353" w14:textId="77777777" w:rsidR="00B74E5B" w:rsidRDefault="00D578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1815" w14:textId="4F0E345B"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&#13;&#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5B166E"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" filled="f" stroked="f">
              <v:path arrowok="t"/>
              <v:textbox style="mso-fit-shape-to-text:t">
                <w:txbxContent>
                  <w:p w14:paraId="2BF7FCA1" w14:textId="77777777" w:rsidR="00B74E5B" w:rsidRPr="00BB435D" w:rsidRDefault="00613591" w:rsidP="00BB435D"/>
                </w:txbxContent>
              </v:textbox>
            </v:shape>
          </w:pict>
        </mc:Fallback>
      </mc:AlternateContent>
    </w:r>
    <w:r w:rsidR="00DE5281" w:rsidRPr="00ED0024">
      <w:rPr>
        <w:rFonts w:ascii="Arial Narrow" w:hAnsi="Arial Narrow"/>
        <w:b/>
        <w:sz w:val="20"/>
        <w:szCs w:val="20"/>
      </w:rPr>
      <w:t>BOLETÍN. -</w:t>
    </w:r>
    <w:r w:rsidR="006A6AE4">
      <w:rPr>
        <w:rFonts w:ascii="Arial Narrow" w:hAnsi="Arial Narrow"/>
        <w:b/>
        <w:sz w:val="20"/>
        <w:szCs w:val="20"/>
      </w:rPr>
      <w:t xml:space="preserve"> </w:t>
    </w:r>
    <w:r w:rsidR="006B085E">
      <w:rPr>
        <w:rFonts w:ascii="Arial Narrow" w:hAnsi="Arial Narrow"/>
        <w:b/>
        <w:sz w:val="20"/>
        <w:szCs w:val="20"/>
      </w:rPr>
      <w:t>1</w:t>
    </w:r>
    <w:r w:rsidR="0020687C">
      <w:rPr>
        <w:rFonts w:ascii="Arial Narrow" w:hAnsi="Arial Narrow"/>
        <w:b/>
        <w:sz w:val="20"/>
        <w:szCs w:val="20"/>
      </w:rPr>
      <w:t>2</w:t>
    </w:r>
  </w:p>
  <w:p w14:paraId="62DCA46F" w14:textId="75463D89" w:rsidR="00B74E5B" w:rsidRPr="00ED0024" w:rsidRDefault="00ED7691" w:rsidP="00C33AFE">
    <w:pPr>
      <w:pStyle w:val="Encabezado"/>
      <w:rPr>
        <w:rFonts w:ascii="Arial Narrow" w:hAnsi="Arial Narrow"/>
        <w:b/>
        <w:sz w:val="20"/>
        <w:szCs w:val="20"/>
      </w:rPr>
    </w:pPr>
    <w:r>
      <w:rPr>
        <w:rFonts w:ascii="Arial Narrow" w:hAnsi="Arial Narrow"/>
        <w:b/>
        <w:sz w:val="20"/>
        <w:szCs w:val="20"/>
      </w:rPr>
      <w:t>1</w:t>
    </w:r>
    <w:r w:rsidR="00D45770">
      <w:rPr>
        <w:rFonts w:ascii="Arial Narrow" w:hAnsi="Arial Narrow"/>
        <w:b/>
        <w:sz w:val="20"/>
        <w:szCs w:val="20"/>
      </w:rPr>
      <w:t>7</w:t>
    </w:r>
    <w:r>
      <w:rPr>
        <w:rFonts w:ascii="Arial Narrow" w:hAnsi="Arial Narrow"/>
        <w:b/>
        <w:sz w:val="20"/>
        <w:szCs w:val="20"/>
      </w:rPr>
      <w:t>/</w:t>
    </w:r>
    <w:r w:rsidR="0051611F">
      <w:rPr>
        <w:rFonts w:ascii="Arial Narrow" w:hAnsi="Arial Narrow"/>
        <w:b/>
        <w:sz w:val="20"/>
        <w:szCs w:val="20"/>
      </w:rPr>
      <w:t>0</w:t>
    </w:r>
    <w:r w:rsidR="00561C8B">
      <w:rPr>
        <w:rFonts w:ascii="Arial Narrow" w:hAnsi="Arial Narrow"/>
        <w:b/>
        <w:sz w:val="20"/>
        <w:szCs w:val="20"/>
      </w:rPr>
      <w:t>2</w:t>
    </w:r>
    <w:r w:rsidR="00D5788F" w:rsidRPr="00ED0024">
      <w:rPr>
        <w:rFonts w:ascii="Arial Narrow" w:hAnsi="Arial Narrow"/>
        <w:b/>
        <w:sz w:val="20"/>
        <w:szCs w:val="20"/>
      </w:rPr>
      <w:t>/20</w:t>
    </w:r>
    <w:r w:rsidR="00D5788F">
      <w:rPr>
        <w:rFonts w:ascii="Arial Narrow" w:hAnsi="Arial Narrow"/>
        <w:b/>
        <w:sz w:val="20"/>
        <w:szCs w:val="20"/>
      </w:rPr>
      <w:t>2</w:t>
    </w:r>
    <w:r w:rsidR="0051611F">
      <w:rPr>
        <w:rFonts w:ascii="Arial Narrow" w:hAnsi="Arial Narrow"/>
        <w:b/>
        <w:sz w:val="20"/>
        <w:szCs w:val="20"/>
      </w:rPr>
      <w:t>1</w:t>
    </w:r>
  </w:p>
  <w:p w14:paraId="459D291D" w14:textId="77777777" w:rsidR="00B74E5B" w:rsidRPr="00402A24" w:rsidRDefault="005B166E">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F50"/>
    <w:multiLevelType w:val="hybridMultilevel"/>
    <w:tmpl w:val="1026DF4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25EF3"/>
    <w:multiLevelType w:val="hybridMultilevel"/>
    <w:tmpl w:val="D29C2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6C61BF"/>
    <w:multiLevelType w:val="hybridMultilevel"/>
    <w:tmpl w:val="407AE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383BB0"/>
    <w:multiLevelType w:val="hybridMultilevel"/>
    <w:tmpl w:val="0D4C7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C86604"/>
    <w:multiLevelType w:val="hybridMultilevel"/>
    <w:tmpl w:val="D4DC7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743D7"/>
    <w:multiLevelType w:val="hybridMultilevel"/>
    <w:tmpl w:val="846C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4A5BF9"/>
    <w:multiLevelType w:val="hybridMultilevel"/>
    <w:tmpl w:val="2D9E8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F32DB9"/>
    <w:multiLevelType w:val="hybridMultilevel"/>
    <w:tmpl w:val="26EA6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E65A3C"/>
    <w:multiLevelType w:val="hybridMultilevel"/>
    <w:tmpl w:val="CE540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4C2E05"/>
    <w:multiLevelType w:val="multilevel"/>
    <w:tmpl w:val="3E88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AE5629"/>
    <w:multiLevelType w:val="hybridMultilevel"/>
    <w:tmpl w:val="6FBA9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1C7CD4"/>
    <w:multiLevelType w:val="hybridMultilevel"/>
    <w:tmpl w:val="6C14D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470DFB"/>
    <w:multiLevelType w:val="hybridMultilevel"/>
    <w:tmpl w:val="FA4AA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863E12"/>
    <w:multiLevelType w:val="hybridMultilevel"/>
    <w:tmpl w:val="0CAC9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334756"/>
    <w:multiLevelType w:val="hybridMultilevel"/>
    <w:tmpl w:val="D44E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BE58F2"/>
    <w:multiLevelType w:val="hybridMultilevel"/>
    <w:tmpl w:val="06BCA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652EC7"/>
    <w:multiLevelType w:val="hybridMultilevel"/>
    <w:tmpl w:val="CF1C1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D215E9"/>
    <w:multiLevelType w:val="hybridMultilevel"/>
    <w:tmpl w:val="89748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233096"/>
    <w:multiLevelType w:val="hybridMultilevel"/>
    <w:tmpl w:val="4120C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AF1B47"/>
    <w:multiLevelType w:val="hybridMultilevel"/>
    <w:tmpl w:val="3392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25BCF"/>
    <w:multiLevelType w:val="hybridMultilevel"/>
    <w:tmpl w:val="D7545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5639D4"/>
    <w:multiLevelType w:val="hybridMultilevel"/>
    <w:tmpl w:val="8D2A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210A13"/>
    <w:multiLevelType w:val="hybridMultilevel"/>
    <w:tmpl w:val="7B804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995E30"/>
    <w:multiLevelType w:val="hybridMultilevel"/>
    <w:tmpl w:val="2B9A1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270ABF"/>
    <w:multiLevelType w:val="hybridMultilevel"/>
    <w:tmpl w:val="EBEA2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7"/>
  </w:num>
  <w:num w:numId="4">
    <w:abstractNumId w:val="2"/>
  </w:num>
  <w:num w:numId="5">
    <w:abstractNumId w:val="32"/>
  </w:num>
  <w:num w:numId="6">
    <w:abstractNumId w:val="37"/>
  </w:num>
  <w:num w:numId="7">
    <w:abstractNumId w:val="23"/>
  </w:num>
  <w:num w:numId="8">
    <w:abstractNumId w:val="1"/>
  </w:num>
  <w:num w:numId="9">
    <w:abstractNumId w:val="5"/>
  </w:num>
  <w:num w:numId="10">
    <w:abstractNumId w:val="8"/>
  </w:num>
  <w:num w:numId="11">
    <w:abstractNumId w:val="36"/>
  </w:num>
  <w:num w:numId="12">
    <w:abstractNumId w:val="10"/>
  </w:num>
  <w:num w:numId="13">
    <w:abstractNumId w:val="6"/>
  </w:num>
  <w:num w:numId="14">
    <w:abstractNumId w:val="16"/>
  </w:num>
  <w:num w:numId="15">
    <w:abstractNumId w:val="13"/>
  </w:num>
  <w:num w:numId="16">
    <w:abstractNumId w:val="0"/>
  </w:num>
  <w:num w:numId="17">
    <w:abstractNumId w:val="33"/>
  </w:num>
  <w:num w:numId="18">
    <w:abstractNumId w:val="30"/>
  </w:num>
  <w:num w:numId="19">
    <w:abstractNumId w:val="25"/>
  </w:num>
  <w:num w:numId="20">
    <w:abstractNumId w:val="24"/>
  </w:num>
  <w:num w:numId="21">
    <w:abstractNumId w:val="34"/>
  </w:num>
  <w:num w:numId="22">
    <w:abstractNumId w:val="35"/>
  </w:num>
  <w:num w:numId="23">
    <w:abstractNumId w:val="21"/>
  </w:num>
  <w:num w:numId="24">
    <w:abstractNumId w:val="11"/>
  </w:num>
  <w:num w:numId="25">
    <w:abstractNumId w:val="12"/>
  </w:num>
  <w:num w:numId="26">
    <w:abstractNumId w:val="38"/>
  </w:num>
  <w:num w:numId="27">
    <w:abstractNumId w:val="27"/>
  </w:num>
  <w:num w:numId="28">
    <w:abstractNumId w:val="22"/>
  </w:num>
  <w:num w:numId="29">
    <w:abstractNumId w:val="31"/>
  </w:num>
  <w:num w:numId="30">
    <w:abstractNumId w:val="28"/>
  </w:num>
  <w:num w:numId="31">
    <w:abstractNumId w:val="26"/>
  </w:num>
  <w:num w:numId="32">
    <w:abstractNumId w:val="20"/>
  </w:num>
  <w:num w:numId="33">
    <w:abstractNumId w:val="9"/>
  </w:num>
  <w:num w:numId="34">
    <w:abstractNumId w:val="15"/>
  </w:num>
  <w:num w:numId="35">
    <w:abstractNumId w:val="17"/>
  </w:num>
  <w:num w:numId="36">
    <w:abstractNumId w:val="18"/>
  </w:num>
  <w:num w:numId="37">
    <w:abstractNumId w:val="29"/>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7A"/>
    <w:rsid w:val="00002457"/>
    <w:rsid w:val="000103E2"/>
    <w:rsid w:val="00021486"/>
    <w:rsid w:val="00033141"/>
    <w:rsid w:val="00043B2D"/>
    <w:rsid w:val="000448D1"/>
    <w:rsid w:val="00052CA3"/>
    <w:rsid w:val="0006327C"/>
    <w:rsid w:val="000744C7"/>
    <w:rsid w:val="000952A1"/>
    <w:rsid w:val="000952AB"/>
    <w:rsid w:val="000A0228"/>
    <w:rsid w:val="000A3AC3"/>
    <w:rsid w:val="000B4EB2"/>
    <w:rsid w:val="000C4E18"/>
    <w:rsid w:val="000C77BB"/>
    <w:rsid w:val="000D0DE6"/>
    <w:rsid w:val="000D0E21"/>
    <w:rsid w:val="000D110A"/>
    <w:rsid w:val="000E3E89"/>
    <w:rsid w:val="000E72EC"/>
    <w:rsid w:val="000F371F"/>
    <w:rsid w:val="000F5C88"/>
    <w:rsid w:val="00111A38"/>
    <w:rsid w:val="001151CC"/>
    <w:rsid w:val="00123037"/>
    <w:rsid w:val="0012554F"/>
    <w:rsid w:val="00127619"/>
    <w:rsid w:val="0013490E"/>
    <w:rsid w:val="0013569A"/>
    <w:rsid w:val="00154FB7"/>
    <w:rsid w:val="0016290B"/>
    <w:rsid w:val="00175C24"/>
    <w:rsid w:val="00185D59"/>
    <w:rsid w:val="00191B2F"/>
    <w:rsid w:val="001A2CA9"/>
    <w:rsid w:val="001B4D45"/>
    <w:rsid w:val="001C54CD"/>
    <w:rsid w:val="001D168E"/>
    <w:rsid w:val="001D299D"/>
    <w:rsid w:val="001E28DE"/>
    <w:rsid w:val="001E72EB"/>
    <w:rsid w:val="001F1263"/>
    <w:rsid w:val="001F6C58"/>
    <w:rsid w:val="0020687C"/>
    <w:rsid w:val="00211CCE"/>
    <w:rsid w:val="0022047A"/>
    <w:rsid w:val="002278FD"/>
    <w:rsid w:val="002343AE"/>
    <w:rsid w:val="00261190"/>
    <w:rsid w:val="002679D8"/>
    <w:rsid w:val="002828B1"/>
    <w:rsid w:val="00282B32"/>
    <w:rsid w:val="00295397"/>
    <w:rsid w:val="002959BF"/>
    <w:rsid w:val="002A72AA"/>
    <w:rsid w:val="002B025B"/>
    <w:rsid w:val="002B13C0"/>
    <w:rsid w:val="002B2A8D"/>
    <w:rsid w:val="002B2EAB"/>
    <w:rsid w:val="002B511A"/>
    <w:rsid w:val="002C7674"/>
    <w:rsid w:val="002D2608"/>
    <w:rsid w:val="002D328B"/>
    <w:rsid w:val="002D6D2A"/>
    <w:rsid w:val="002E750D"/>
    <w:rsid w:val="002F0E42"/>
    <w:rsid w:val="002F354D"/>
    <w:rsid w:val="003057F8"/>
    <w:rsid w:val="0030605F"/>
    <w:rsid w:val="00322345"/>
    <w:rsid w:val="00332AA2"/>
    <w:rsid w:val="00334643"/>
    <w:rsid w:val="0033655A"/>
    <w:rsid w:val="0034083C"/>
    <w:rsid w:val="003479C1"/>
    <w:rsid w:val="00362E37"/>
    <w:rsid w:val="0039057B"/>
    <w:rsid w:val="003A69FF"/>
    <w:rsid w:val="003C5AA4"/>
    <w:rsid w:val="003D1EC5"/>
    <w:rsid w:val="003E166E"/>
    <w:rsid w:val="003F252E"/>
    <w:rsid w:val="003F432A"/>
    <w:rsid w:val="00403F93"/>
    <w:rsid w:val="0041174E"/>
    <w:rsid w:val="00421CB4"/>
    <w:rsid w:val="004305B4"/>
    <w:rsid w:val="0043135C"/>
    <w:rsid w:val="00431CC3"/>
    <w:rsid w:val="004360A1"/>
    <w:rsid w:val="00445C31"/>
    <w:rsid w:val="00455304"/>
    <w:rsid w:val="004646CE"/>
    <w:rsid w:val="00467A6D"/>
    <w:rsid w:val="004760EA"/>
    <w:rsid w:val="00477017"/>
    <w:rsid w:val="00487F3A"/>
    <w:rsid w:val="00494309"/>
    <w:rsid w:val="004946C0"/>
    <w:rsid w:val="004A57BF"/>
    <w:rsid w:val="004C39B1"/>
    <w:rsid w:val="004C7B66"/>
    <w:rsid w:val="004D5046"/>
    <w:rsid w:val="004F4582"/>
    <w:rsid w:val="00502F0B"/>
    <w:rsid w:val="0051611F"/>
    <w:rsid w:val="00520C0C"/>
    <w:rsid w:val="00523925"/>
    <w:rsid w:val="005341EC"/>
    <w:rsid w:val="005526F6"/>
    <w:rsid w:val="00561C8B"/>
    <w:rsid w:val="00565D57"/>
    <w:rsid w:val="00570E1B"/>
    <w:rsid w:val="005820BB"/>
    <w:rsid w:val="005B166E"/>
    <w:rsid w:val="005B43BB"/>
    <w:rsid w:val="005F4801"/>
    <w:rsid w:val="00613591"/>
    <w:rsid w:val="00624182"/>
    <w:rsid w:val="0063771A"/>
    <w:rsid w:val="00637BB7"/>
    <w:rsid w:val="00644A42"/>
    <w:rsid w:val="00645354"/>
    <w:rsid w:val="00647158"/>
    <w:rsid w:val="0065260E"/>
    <w:rsid w:val="00655475"/>
    <w:rsid w:val="0067211E"/>
    <w:rsid w:val="00675A0C"/>
    <w:rsid w:val="006779E3"/>
    <w:rsid w:val="00684B9B"/>
    <w:rsid w:val="00684F60"/>
    <w:rsid w:val="00691F2B"/>
    <w:rsid w:val="00692336"/>
    <w:rsid w:val="00694BE1"/>
    <w:rsid w:val="006A3FA0"/>
    <w:rsid w:val="006A6AE4"/>
    <w:rsid w:val="006B085E"/>
    <w:rsid w:val="006B39C3"/>
    <w:rsid w:val="006B7867"/>
    <w:rsid w:val="006C0F6C"/>
    <w:rsid w:val="006C58DD"/>
    <w:rsid w:val="006C68D2"/>
    <w:rsid w:val="006C6CE5"/>
    <w:rsid w:val="006D53BD"/>
    <w:rsid w:val="006D7E0F"/>
    <w:rsid w:val="006E0C3F"/>
    <w:rsid w:val="006E4A70"/>
    <w:rsid w:val="006E773E"/>
    <w:rsid w:val="006F3F6E"/>
    <w:rsid w:val="006F738E"/>
    <w:rsid w:val="00702BFC"/>
    <w:rsid w:val="00706B20"/>
    <w:rsid w:val="007113E0"/>
    <w:rsid w:val="00721A1B"/>
    <w:rsid w:val="00731492"/>
    <w:rsid w:val="00751CB0"/>
    <w:rsid w:val="0075766B"/>
    <w:rsid w:val="007A1494"/>
    <w:rsid w:val="007A7027"/>
    <w:rsid w:val="007A7CB7"/>
    <w:rsid w:val="007B5B55"/>
    <w:rsid w:val="007E1CC9"/>
    <w:rsid w:val="00804643"/>
    <w:rsid w:val="00830F15"/>
    <w:rsid w:val="0084076B"/>
    <w:rsid w:val="00862302"/>
    <w:rsid w:val="00862E3A"/>
    <w:rsid w:val="008829E6"/>
    <w:rsid w:val="0089234A"/>
    <w:rsid w:val="008959D2"/>
    <w:rsid w:val="008B6045"/>
    <w:rsid w:val="008B75A9"/>
    <w:rsid w:val="008B793B"/>
    <w:rsid w:val="008D37A7"/>
    <w:rsid w:val="008D3930"/>
    <w:rsid w:val="008D52F6"/>
    <w:rsid w:val="008E1EBE"/>
    <w:rsid w:val="008E2B51"/>
    <w:rsid w:val="008E2CF7"/>
    <w:rsid w:val="008F3001"/>
    <w:rsid w:val="0094490D"/>
    <w:rsid w:val="00954D18"/>
    <w:rsid w:val="00956ACA"/>
    <w:rsid w:val="009666B0"/>
    <w:rsid w:val="00967729"/>
    <w:rsid w:val="00973F16"/>
    <w:rsid w:val="009744D6"/>
    <w:rsid w:val="00976046"/>
    <w:rsid w:val="009826D8"/>
    <w:rsid w:val="00993567"/>
    <w:rsid w:val="009B55ED"/>
    <w:rsid w:val="009C6013"/>
    <w:rsid w:val="009C7B0A"/>
    <w:rsid w:val="009F5816"/>
    <w:rsid w:val="009F606C"/>
    <w:rsid w:val="00A10EED"/>
    <w:rsid w:val="00A26821"/>
    <w:rsid w:val="00A33CDF"/>
    <w:rsid w:val="00A34939"/>
    <w:rsid w:val="00A36ED7"/>
    <w:rsid w:val="00A66091"/>
    <w:rsid w:val="00A67857"/>
    <w:rsid w:val="00A723C8"/>
    <w:rsid w:val="00A83FDC"/>
    <w:rsid w:val="00A90917"/>
    <w:rsid w:val="00A948BB"/>
    <w:rsid w:val="00AD679E"/>
    <w:rsid w:val="00B03EC3"/>
    <w:rsid w:val="00B04FAC"/>
    <w:rsid w:val="00B074CC"/>
    <w:rsid w:val="00B104CA"/>
    <w:rsid w:val="00B33FE2"/>
    <w:rsid w:val="00B42124"/>
    <w:rsid w:val="00B4545D"/>
    <w:rsid w:val="00B6188E"/>
    <w:rsid w:val="00B9129C"/>
    <w:rsid w:val="00B92954"/>
    <w:rsid w:val="00B946D9"/>
    <w:rsid w:val="00B94DFF"/>
    <w:rsid w:val="00B973DC"/>
    <w:rsid w:val="00BA498E"/>
    <w:rsid w:val="00BA519A"/>
    <w:rsid w:val="00BA7FD8"/>
    <w:rsid w:val="00BB77D8"/>
    <w:rsid w:val="00BC29CD"/>
    <w:rsid w:val="00BD43E8"/>
    <w:rsid w:val="00BE0397"/>
    <w:rsid w:val="00BE42D7"/>
    <w:rsid w:val="00BF0C35"/>
    <w:rsid w:val="00C0397B"/>
    <w:rsid w:val="00C17E3C"/>
    <w:rsid w:val="00C31BFC"/>
    <w:rsid w:val="00C40AEF"/>
    <w:rsid w:val="00C5532D"/>
    <w:rsid w:val="00C70740"/>
    <w:rsid w:val="00C72C3D"/>
    <w:rsid w:val="00C72CF8"/>
    <w:rsid w:val="00CA0DA6"/>
    <w:rsid w:val="00CC494A"/>
    <w:rsid w:val="00CD3CF0"/>
    <w:rsid w:val="00CE0ABC"/>
    <w:rsid w:val="00CE32E3"/>
    <w:rsid w:val="00D02F62"/>
    <w:rsid w:val="00D07E5C"/>
    <w:rsid w:val="00D11329"/>
    <w:rsid w:val="00D1189B"/>
    <w:rsid w:val="00D1284F"/>
    <w:rsid w:val="00D168DD"/>
    <w:rsid w:val="00D24D47"/>
    <w:rsid w:val="00D31974"/>
    <w:rsid w:val="00D45770"/>
    <w:rsid w:val="00D46B15"/>
    <w:rsid w:val="00D54C95"/>
    <w:rsid w:val="00D5788F"/>
    <w:rsid w:val="00D67F25"/>
    <w:rsid w:val="00D67F5E"/>
    <w:rsid w:val="00D73A32"/>
    <w:rsid w:val="00D84E90"/>
    <w:rsid w:val="00DB0DA3"/>
    <w:rsid w:val="00DB240F"/>
    <w:rsid w:val="00DE5281"/>
    <w:rsid w:val="00DE6B0C"/>
    <w:rsid w:val="00DE6D7D"/>
    <w:rsid w:val="00DE7D0A"/>
    <w:rsid w:val="00DF7BD5"/>
    <w:rsid w:val="00E106CF"/>
    <w:rsid w:val="00E2282E"/>
    <w:rsid w:val="00E37C4B"/>
    <w:rsid w:val="00E54F27"/>
    <w:rsid w:val="00E55631"/>
    <w:rsid w:val="00E67C32"/>
    <w:rsid w:val="00E67F63"/>
    <w:rsid w:val="00E931E7"/>
    <w:rsid w:val="00EC1321"/>
    <w:rsid w:val="00ED1993"/>
    <w:rsid w:val="00ED287B"/>
    <w:rsid w:val="00ED7691"/>
    <w:rsid w:val="00EE00D9"/>
    <w:rsid w:val="00F02994"/>
    <w:rsid w:val="00F12656"/>
    <w:rsid w:val="00F14707"/>
    <w:rsid w:val="00F40A79"/>
    <w:rsid w:val="00F45739"/>
    <w:rsid w:val="00F4648A"/>
    <w:rsid w:val="00F51FF5"/>
    <w:rsid w:val="00F53BB9"/>
    <w:rsid w:val="00F552EE"/>
    <w:rsid w:val="00F627C0"/>
    <w:rsid w:val="00F72FB2"/>
    <w:rsid w:val="00F93484"/>
    <w:rsid w:val="00F95919"/>
    <w:rsid w:val="00FB1A39"/>
    <w:rsid w:val="00FB5125"/>
    <w:rsid w:val="00FE1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 w:type="paragraph" w:customStyle="1" w:styleId="xmsonormal">
    <w:name w:val="x_msonormal"/>
    <w:basedOn w:val="Normal"/>
    <w:rsid w:val="00431CC3"/>
    <w:pPr>
      <w:spacing w:before="100" w:beforeAutospacing="1" w:after="100" w:afterAutospacing="1"/>
      <w:jc w:val="left"/>
    </w:pPr>
    <w:rPr>
      <w:rFonts w:ascii="Times New Roman" w:eastAsia="Times New Roman" w:hAnsi="Times New Roman"/>
      <w:lang w:eastAsia="es-MX"/>
    </w:rPr>
  </w:style>
  <w:style w:type="paragraph" w:styleId="Textodeglobo">
    <w:name w:val="Balloon Text"/>
    <w:basedOn w:val="Normal"/>
    <w:link w:val="TextodegloboCar"/>
    <w:uiPriority w:val="99"/>
    <w:semiHidden/>
    <w:unhideWhenUsed/>
    <w:rsid w:val="00B074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4CC"/>
    <w:rPr>
      <w:rFonts w:ascii="Segoe UI" w:eastAsia="Calibri" w:hAnsi="Segoe UI" w:cs="Segoe UI"/>
      <w:sz w:val="18"/>
      <w:szCs w:val="18"/>
    </w:rPr>
  </w:style>
  <w:style w:type="character" w:styleId="Hipervnculo">
    <w:name w:val="Hyperlink"/>
    <w:basedOn w:val="Fuentedeprrafopredeter"/>
    <w:uiPriority w:val="99"/>
    <w:unhideWhenUsed/>
    <w:rsid w:val="00BD4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207106489">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8218-665B-464A-9997-19524B0B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988</Words>
  <Characters>5436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Microsoft Office User</cp:lastModifiedBy>
  <cp:revision>7</cp:revision>
  <cp:lastPrinted>2021-02-12T20:34:00Z</cp:lastPrinted>
  <dcterms:created xsi:type="dcterms:W3CDTF">2021-02-17T04:59:00Z</dcterms:created>
  <dcterms:modified xsi:type="dcterms:W3CDTF">2021-02-17T17:11:00Z</dcterms:modified>
</cp:coreProperties>
</file>