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A9" w:rsidRDefault="009462A9" w:rsidP="0055252F">
      <w:pPr>
        <w:jc w:val="center"/>
        <w:rPr>
          <w:rFonts w:ascii="Arial" w:hAnsi="Arial" w:cs="Arial"/>
          <w:b/>
          <w:sz w:val="28"/>
          <w:szCs w:val="28"/>
          <w:lang w:eastAsia="es-MX"/>
        </w:rPr>
      </w:pPr>
      <w:r w:rsidRPr="009462A9">
        <w:rPr>
          <w:rFonts w:ascii="Arial" w:hAnsi="Arial" w:cs="Arial"/>
          <w:b/>
          <w:sz w:val="28"/>
          <w:szCs w:val="28"/>
          <w:lang w:eastAsia="es-MX"/>
        </w:rPr>
        <w:t xml:space="preserve">IVAI </w:t>
      </w:r>
      <w:r>
        <w:rPr>
          <w:rFonts w:ascii="Arial" w:hAnsi="Arial" w:cs="Arial"/>
          <w:b/>
          <w:sz w:val="28"/>
          <w:szCs w:val="28"/>
          <w:lang w:eastAsia="es-MX"/>
        </w:rPr>
        <w:t>revoca</w:t>
      </w:r>
      <w:r w:rsidRPr="009462A9">
        <w:rPr>
          <w:rFonts w:ascii="Arial" w:hAnsi="Arial" w:cs="Arial"/>
          <w:b/>
          <w:sz w:val="28"/>
          <w:szCs w:val="28"/>
          <w:lang w:eastAsia="es-MX"/>
        </w:rPr>
        <w:t xml:space="preserve"> respuesta de la CGE </w:t>
      </w:r>
    </w:p>
    <w:p w:rsidR="009462A9" w:rsidRDefault="009462A9" w:rsidP="0055252F">
      <w:pPr>
        <w:jc w:val="center"/>
        <w:rPr>
          <w:rFonts w:ascii="Arial" w:hAnsi="Arial" w:cs="Arial"/>
          <w:b/>
          <w:sz w:val="28"/>
          <w:szCs w:val="28"/>
          <w:lang w:eastAsia="es-MX"/>
        </w:rPr>
      </w:pPr>
      <w:proofErr w:type="gramStart"/>
      <w:r w:rsidRPr="009462A9">
        <w:rPr>
          <w:rFonts w:ascii="Arial" w:hAnsi="Arial" w:cs="Arial"/>
          <w:b/>
          <w:sz w:val="28"/>
          <w:szCs w:val="28"/>
          <w:lang w:eastAsia="es-MX"/>
        </w:rPr>
        <w:t>relacionada</w:t>
      </w:r>
      <w:proofErr w:type="gramEnd"/>
      <w:r w:rsidRPr="009462A9">
        <w:rPr>
          <w:rFonts w:ascii="Arial" w:hAnsi="Arial" w:cs="Arial"/>
          <w:b/>
          <w:sz w:val="28"/>
          <w:szCs w:val="28"/>
          <w:lang w:eastAsia="es-MX"/>
        </w:rPr>
        <w:t xml:space="preserve"> con probable nepotismo </w:t>
      </w:r>
    </w:p>
    <w:p w:rsidR="00F6266B" w:rsidRDefault="00F6266B" w:rsidP="0055252F">
      <w:pPr>
        <w:jc w:val="center"/>
        <w:rPr>
          <w:rFonts w:ascii="Arial" w:hAnsi="Arial" w:cs="Arial"/>
          <w:b/>
          <w:sz w:val="28"/>
          <w:szCs w:val="28"/>
          <w:lang w:eastAsia="es-MX"/>
        </w:rPr>
      </w:pPr>
    </w:p>
    <w:p w:rsidR="009462A9" w:rsidRDefault="009462A9" w:rsidP="009462A9">
      <w:pPr>
        <w:rPr>
          <w:rFonts w:ascii="Arial" w:hAnsi="Arial" w:cs="Arial"/>
          <w:sz w:val="20"/>
          <w:szCs w:val="20"/>
          <w:lang w:eastAsia="es-MX"/>
        </w:rPr>
      </w:pPr>
    </w:p>
    <w:p w:rsidR="009462A9" w:rsidRPr="009462A9" w:rsidRDefault="008079F1" w:rsidP="009462A9">
      <w:pPr>
        <w:pStyle w:val="Prrafodelista"/>
        <w:numPr>
          <w:ilvl w:val="0"/>
          <w:numId w:val="36"/>
        </w:numPr>
        <w:rPr>
          <w:rFonts w:ascii="Arial" w:hAnsi="Arial" w:cs="Arial"/>
          <w:sz w:val="20"/>
          <w:szCs w:val="20"/>
          <w:lang w:eastAsia="es-MX"/>
        </w:rPr>
      </w:pPr>
      <w:r w:rsidRPr="009462A9">
        <w:rPr>
          <w:rFonts w:ascii="Arial" w:hAnsi="Arial" w:cs="Arial"/>
          <w:sz w:val="20"/>
          <w:szCs w:val="20"/>
          <w:lang w:eastAsia="es-MX"/>
        </w:rPr>
        <w:t>Clasificación de información no puede realizarse por área distinta a la que l</w:t>
      </w:r>
      <w:r w:rsidR="004F5E6C" w:rsidRPr="009462A9">
        <w:rPr>
          <w:rFonts w:ascii="Arial" w:hAnsi="Arial" w:cs="Arial"/>
          <w:sz w:val="20"/>
          <w:szCs w:val="20"/>
          <w:lang w:eastAsia="es-MX"/>
        </w:rPr>
        <w:t>a</w:t>
      </w:r>
      <w:r w:rsidRPr="009462A9">
        <w:rPr>
          <w:rFonts w:ascii="Arial" w:hAnsi="Arial" w:cs="Arial"/>
          <w:sz w:val="20"/>
          <w:szCs w:val="20"/>
          <w:lang w:eastAsia="es-MX"/>
        </w:rPr>
        <w:t xml:space="preserve"> posee</w:t>
      </w:r>
    </w:p>
    <w:p w:rsidR="003D1861" w:rsidRPr="009462A9" w:rsidRDefault="009462A9" w:rsidP="009462A9">
      <w:pPr>
        <w:pStyle w:val="Prrafodelista"/>
        <w:numPr>
          <w:ilvl w:val="0"/>
          <w:numId w:val="36"/>
        </w:numPr>
        <w:rPr>
          <w:rFonts w:ascii="Arial" w:hAnsi="Arial" w:cs="Arial"/>
          <w:sz w:val="20"/>
          <w:szCs w:val="20"/>
          <w:lang w:eastAsia="es-MX"/>
        </w:rPr>
      </w:pPr>
      <w:r w:rsidRPr="009462A9">
        <w:rPr>
          <w:rFonts w:ascii="Arial" w:hAnsi="Arial" w:cs="Arial"/>
          <w:sz w:val="20"/>
          <w:szCs w:val="20"/>
          <w:lang w:eastAsia="es-MX"/>
        </w:rPr>
        <w:t>Además, primero debe revisarse si existe</w:t>
      </w:r>
    </w:p>
    <w:p w:rsidR="003D1861" w:rsidRPr="004F5E6C" w:rsidRDefault="003D1861" w:rsidP="009C1E0A">
      <w:pPr>
        <w:jc w:val="center"/>
        <w:rPr>
          <w:rFonts w:ascii="Arial" w:hAnsi="Arial" w:cs="Arial"/>
          <w:b/>
          <w:sz w:val="28"/>
          <w:szCs w:val="28"/>
          <w:lang w:eastAsia="es-MX"/>
        </w:rPr>
      </w:pPr>
    </w:p>
    <w:p w:rsidR="008079F1" w:rsidRDefault="00CA6FA5" w:rsidP="009A0AB6">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8079F1">
        <w:rPr>
          <w:rFonts w:ascii="Arial" w:hAnsi="Arial" w:cs="Arial"/>
          <w:lang w:eastAsia="es-MX"/>
        </w:rPr>
        <w:t>9</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8079F1">
        <w:rPr>
          <w:rFonts w:ascii="Arial" w:hAnsi="Arial" w:cs="Arial"/>
          <w:lang w:eastAsia="es-MX"/>
        </w:rPr>
        <w:t xml:space="preserve">octubre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4F5E6C">
        <w:rPr>
          <w:rFonts w:ascii="Arial" w:hAnsi="Arial" w:cs="Arial"/>
          <w:lang w:eastAsia="es-MX"/>
        </w:rPr>
        <w:t>El Instituto Veracruzano de Acceso a la Información y Protección de Dat</w:t>
      </w:r>
      <w:bookmarkStart w:id="0" w:name="_GoBack"/>
      <w:bookmarkEnd w:id="0"/>
      <w:r w:rsidR="004F5E6C">
        <w:rPr>
          <w:rFonts w:ascii="Arial" w:hAnsi="Arial" w:cs="Arial"/>
          <w:lang w:eastAsia="es-MX"/>
        </w:rPr>
        <w:t>os Personales (IVAI)</w:t>
      </w:r>
      <w:r w:rsidR="0064299A">
        <w:rPr>
          <w:rFonts w:ascii="Arial" w:hAnsi="Arial" w:cs="Arial"/>
          <w:lang w:eastAsia="es-MX"/>
        </w:rPr>
        <w:t xml:space="preserve">, al resolver el recurso de revisión </w:t>
      </w:r>
      <w:r w:rsidR="00153648" w:rsidRPr="00153648">
        <w:rPr>
          <w:rFonts w:ascii="Arial" w:hAnsi="Arial" w:cs="Arial"/>
          <w:lang w:eastAsia="es-MX"/>
        </w:rPr>
        <w:t>IVAI-REV/7339/2019/II y sus acumulados</w:t>
      </w:r>
      <w:r w:rsidR="001A4DE9">
        <w:rPr>
          <w:rFonts w:ascii="Arial" w:hAnsi="Arial" w:cs="Arial"/>
          <w:lang w:eastAsia="es-MX"/>
        </w:rPr>
        <w:t>,</w:t>
      </w:r>
      <w:r w:rsidR="00153648">
        <w:rPr>
          <w:rFonts w:ascii="Arial" w:hAnsi="Arial" w:cs="Arial"/>
          <w:lang w:eastAsia="es-MX"/>
        </w:rPr>
        <w:t xml:space="preserve"> ordenó revocar </w:t>
      </w:r>
      <w:r w:rsidR="00D84291">
        <w:rPr>
          <w:rFonts w:ascii="Arial" w:hAnsi="Arial" w:cs="Arial"/>
          <w:lang w:eastAsia="es-MX"/>
        </w:rPr>
        <w:t xml:space="preserve">la respuesta </w:t>
      </w:r>
      <w:r w:rsidR="0079561D">
        <w:rPr>
          <w:rFonts w:ascii="Arial" w:hAnsi="Arial" w:cs="Arial"/>
          <w:lang w:eastAsia="es-MX"/>
        </w:rPr>
        <w:t xml:space="preserve">que dio </w:t>
      </w:r>
      <w:r w:rsidR="00D84291">
        <w:rPr>
          <w:rFonts w:ascii="Arial" w:hAnsi="Arial" w:cs="Arial"/>
          <w:lang w:eastAsia="es-MX"/>
        </w:rPr>
        <w:t xml:space="preserve">la </w:t>
      </w:r>
      <w:r w:rsidR="00D84291" w:rsidRPr="00D84291">
        <w:rPr>
          <w:rFonts w:ascii="Arial" w:hAnsi="Arial" w:cs="Arial"/>
          <w:lang w:eastAsia="es-MX"/>
        </w:rPr>
        <w:t>Contraloría General del Estado</w:t>
      </w:r>
      <w:r w:rsidR="00A85DE5">
        <w:rPr>
          <w:rFonts w:ascii="Arial" w:hAnsi="Arial" w:cs="Arial"/>
          <w:lang w:eastAsia="es-MX"/>
        </w:rPr>
        <w:t xml:space="preserve"> (CGE) </w:t>
      </w:r>
      <w:r w:rsidR="0079561D">
        <w:rPr>
          <w:rFonts w:ascii="Arial" w:hAnsi="Arial" w:cs="Arial"/>
          <w:lang w:eastAsia="es-MX"/>
        </w:rPr>
        <w:t xml:space="preserve">a </w:t>
      </w:r>
      <w:r w:rsidR="00705A22">
        <w:rPr>
          <w:rFonts w:ascii="Arial" w:hAnsi="Arial" w:cs="Arial"/>
          <w:lang w:eastAsia="es-MX"/>
        </w:rPr>
        <w:t xml:space="preserve">seis </w:t>
      </w:r>
      <w:r w:rsidR="0079561D">
        <w:rPr>
          <w:rFonts w:ascii="Arial" w:hAnsi="Arial" w:cs="Arial"/>
          <w:lang w:eastAsia="es-MX"/>
        </w:rPr>
        <w:t>solicitud</w:t>
      </w:r>
      <w:r w:rsidR="00705A22">
        <w:rPr>
          <w:rFonts w:ascii="Arial" w:hAnsi="Arial" w:cs="Arial"/>
          <w:lang w:eastAsia="es-MX"/>
        </w:rPr>
        <w:t>es</w:t>
      </w:r>
      <w:r w:rsidR="0079561D">
        <w:rPr>
          <w:rFonts w:ascii="Arial" w:hAnsi="Arial" w:cs="Arial"/>
          <w:lang w:eastAsia="es-MX"/>
        </w:rPr>
        <w:t xml:space="preserve"> para </w:t>
      </w:r>
      <w:r w:rsidR="0079561D" w:rsidRPr="0079561D">
        <w:rPr>
          <w:rFonts w:ascii="Arial" w:hAnsi="Arial" w:cs="Arial"/>
          <w:lang w:eastAsia="es-MX"/>
        </w:rPr>
        <w:t xml:space="preserve">conocer información relacionada con las declaraciones de la titular de la </w:t>
      </w:r>
      <w:r w:rsidR="0079561D">
        <w:rPr>
          <w:rFonts w:ascii="Arial" w:hAnsi="Arial" w:cs="Arial"/>
          <w:lang w:eastAsia="es-MX"/>
        </w:rPr>
        <w:t>C</w:t>
      </w:r>
      <w:r w:rsidR="0079561D" w:rsidRPr="0079561D">
        <w:rPr>
          <w:rFonts w:ascii="Arial" w:hAnsi="Arial" w:cs="Arial"/>
          <w:lang w:eastAsia="es-MX"/>
        </w:rPr>
        <w:t>ontraloría donde inform</w:t>
      </w:r>
      <w:r w:rsidR="0079561D">
        <w:rPr>
          <w:rFonts w:ascii="Arial" w:hAnsi="Arial" w:cs="Arial"/>
          <w:lang w:eastAsia="es-MX"/>
        </w:rPr>
        <w:t>ó</w:t>
      </w:r>
      <w:r w:rsidR="0079561D" w:rsidRPr="0079561D">
        <w:rPr>
          <w:rFonts w:ascii="Arial" w:hAnsi="Arial" w:cs="Arial"/>
          <w:lang w:eastAsia="es-MX"/>
        </w:rPr>
        <w:t xml:space="preserve"> que no </w:t>
      </w:r>
      <w:r w:rsidR="0079561D">
        <w:rPr>
          <w:rFonts w:ascii="Arial" w:hAnsi="Arial" w:cs="Arial"/>
          <w:lang w:eastAsia="es-MX"/>
        </w:rPr>
        <w:t xml:space="preserve">existía </w:t>
      </w:r>
      <w:r w:rsidR="0079561D" w:rsidRPr="0079561D">
        <w:rPr>
          <w:rFonts w:ascii="Arial" w:hAnsi="Arial" w:cs="Arial"/>
          <w:lang w:eastAsia="es-MX"/>
        </w:rPr>
        <w:t xml:space="preserve">nepotismo entre el gobernador Cuitláhuac García Jiménez y Eleazar Guerrero Pérez, funcionario </w:t>
      </w:r>
      <w:r w:rsidR="0079561D">
        <w:rPr>
          <w:rFonts w:ascii="Arial" w:hAnsi="Arial" w:cs="Arial"/>
          <w:lang w:eastAsia="es-MX"/>
        </w:rPr>
        <w:t xml:space="preserve">de la Secretaría de </w:t>
      </w:r>
      <w:r w:rsidR="0079561D" w:rsidRPr="0079561D">
        <w:rPr>
          <w:rFonts w:ascii="Arial" w:hAnsi="Arial" w:cs="Arial"/>
          <w:lang w:eastAsia="es-MX"/>
        </w:rPr>
        <w:t>Finanzas</w:t>
      </w:r>
      <w:r w:rsidR="0079561D">
        <w:rPr>
          <w:rFonts w:ascii="Arial" w:hAnsi="Arial" w:cs="Arial"/>
          <w:lang w:eastAsia="es-MX"/>
        </w:rPr>
        <w:t xml:space="preserve"> y Planeación (</w:t>
      </w:r>
      <w:proofErr w:type="spellStart"/>
      <w:r w:rsidR="0079561D">
        <w:rPr>
          <w:rFonts w:ascii="Arial" w:hAnsi="Arial" w:cs="Arial"/>
          <w:lang w:eastAsia="es-MX"/>
        </w:rPr>
        <w:t>Sefiplan</w:t>
      </w:r>
      <w:proofErr w:type="spellEnd"/>
      <w:r w:rsidR="0079561D">
        <w:rPr>
          <w:rFonts w:ascii="Arial" w:hAnsi="Arial" w:cs="Arial"/>
          <w:lang w:eastAsia="es-MX"/>
        </w:rPr>
        <w:t>)</w:t>
      </w:r>
      <w:r w:rsidR="00D330C9">
        <w:rPr>
          <w:rFonts w:ascii="Arial" w:hAnsi="Arial" w:cs="Arial"/>
          <w:lang w:eastAsia="es-MX"/>
        </w:rPr>
        <w:t>,</w:t>
      </w:r>
      <w:r w:rsidR="0079561D">
        <w:rPr>
          <w:rFonts w:ascii="Arial" w:hAnsi="Arial" w:cs="Arial"/>
          <w:lang w:eastAsia="es-MX"/>
        </w:rPr>
        <w:t xml:space="preserve"> y que la investigación ya había </w:t>
      </w:r>
      <w:r w:rsidR="001A4DE9">
        <w:rPr>
          <w:rFonts w:ascii="Arial" w:hAnsi="Arial" w:cs="Arial"/>
          <w:lang w:eastAsia="es-MX"/>
        </w:rPr>
        <w:t>concluido</w:t>
      </w:r>
      <w:r w:rsidR="0079561D">
        <w:rPr>
          <w:rFonts w:ascii="Arial" w:hAnsi="Arial" w:cs="Arial"/>
          <w:lang w:eastAsia="es-MX"/>
        </w:rPr>
        <w:t xml:space="preserve">. </w:t>
      </w:r>
    </w:p>
    <w:p w:rsidR="008079F1" w:rsidRDefault="008079F1" w:rsidP="009A0AB6">
      <w:pPr>
        <w:rPr>
          <w:rFonts w:ascii="Arial" w:hAnsi="Arial" w:cs="Arial"/>
          <w:lang w:eastAsia="es-MX"/>
        </w:rPr>
      </w:pPr>
    </w:p>
    <w:p w:rsidR="001A4DE9" w:rsidRDefault="00705A22" w:rsidP="00705A22">
      <w:pPr>
        <w:rPr>
          <w:rFonts w:ascii="Arial" w:hAnsi="Arial" w:cs="Arial"/>
          <w:lang w:eastAsia="es-MX"/>
        </w:rPr>
      </w:pPr>
      <w:r>
        <w:rPr>
          <w:rFonts w:ascii="Arial" w:hAnsi="Arial" w:cs="Arial"/>
          <w:lang w:eastAsia="es-MX"/>
        </w:rPr>
        <w:t xml:space="preserve">Entre otras cosas, en </w:t>
      </w:r>
      <w:r w:rsidR="00CE652B">
        <w:rPr>
          <w:rFonts w:ascii="Arial" w:hAnsi="Arial" w:cs="Arial"/>
          <w:lang w:eastAsia="es-MX"/>
        </w:rPr>
        <w:t xml:space="preserve">dichas </w:t>
      </w:r>
      <w:r>
        <w:rPr>
          <w:rFonts w:ascii="Arial" w:hAnsi="Arial" w:cs="Arial"/>
          <w:lang w:eastAsia="es-MX"/>
        </w:rPr>
        <w:t xml:space="preserve">peticiones a la CGE se requirió </w:t>
      </w:r>
      <w:r w:rsidRPr="00705A22">
        <w:rPr>
          <w:rFonts w:ascii="Arial" w:hAnsi="Arial" w:cs="Arial"/>
          <w:lang w:eastAsia="es-MX"/>
        </w:rPr>
        <w:t>número de procedimiento</w:t>
      </w:r>
      <w:r w:rsidR="00CE652B">
        <w:rPr>
          <w:rFonts w:ascii="Arial" w:hAnsi="Arial" w:cs="Arial"/>
          <w:lang w:eastAsia="es-MX"/>
        </w:rPr>
        <w:t>;</w:t>
      </w:r>
      <w:r w:rsidRPr="00705A22">
        <w:rPr>
          <w:rFonts w:ascii="Arial" w:hAnsi="Arial" w:cs="Arial"/>
          <w:lang w:eastAsia="es-MX"/>
        </w:rPr>
        <w:t xml:space="preserve"> fecha de inicio</w:t>
      </w:r>
      <w:r>
        <w:rPr>
          <w:rFonts w:ascii="Arial" w:hAnsi="Arial" w:cs="Arial"/>
          <w:lang w:eastAsia="es-MX"/>
        </w:rPr>
        <w:t xml:space="preserve"> y </w:t>
      </w:r>
      <w:r w:rsidRPr="00705A22">
        <w:rPr>
          <w:rFonts w:ascii="Arial" w:hAnsi="Arial" w:cs="Arial"/>
          <w:lang w:eastAsia="es-MX"/>
        </w:rPr>
        <w:t xml:space="preserve">conclusión de </w:t>
      </w:r>
      <w:r>
        <w:rPr>
          <w:rFonts w:ascii="Arial" w:hAnsi="Arial" w:cs="Arial"/>
          <w:lang w:eastAsia="es-MX"/>
        </w:rPr>
        <w:t xml:space="preserve">la </w:t>
      </w:r>
      <w:r w:rsidRPr="00705A22">
        <w:rPr>
          <w:rFonts w:ascii="Arial" w:hAnsi="Arial" w:cs="Arial"/>
          <w:lang w:eastAsia="es-MX"/>
        </w:rPr>
        <w:t xml:space="preserve">investigación y de </w:t>
      </w:r>
      <w:r w:rsidR="00CE652B">
        <w:rPr>
          <w:rFonts w:ascii="Arial" w:hAnsi="Arial" w:cs="Arial"/>
          <w:lang w:eastAsia="es-MX"/>
        </w:rPr>
        <w:t xml:space="preserve">la </w:t>
      </w:r>
      <w:r w:rsidRPr="00705A22">
        <w:rPr>
          <w:rFonts w:ascii="Arial" w:hAnsi="Arial" w:cs="Arial"/>
          <w:lang w:eastAsia="es-MX"/>
        </w:rPr>
        <w:t>resolución;</w:t>
      </w:r>
      <w:r w:rsidR="00CE652B">
        <w:rPr>
          <w:rFonts w:ascii="Arial" w:hAnsi="Arial" w:cs="Arial"/>
          <w:lang w:eastAsia="es-MX"/>
        </w:rPr>
        <w:t xml:space="preserve"> </w:t>
      </w:r>
      <w:r w:rsidRPr="00705A22">
        <w:rPr>
          <w:rFonts w:ascii="Arial" w:hAnsi="Arial" w:cs="Arial"/>
          <w:lang w:eastAsia="es-MX"/>
        </w:rPr>
        <w:t>dictamen elaborado</w:t>
      </w:r>
      <w:r w:rsidR="00CE652B">
        <w:rPr>
          <w:rFonts w:ascii="Arial" w:hAnsi="Arial" w:cs="Arial"/>
          <w:lang w:eastAsia="es-MX"/>
        </w:rPr>
        <w:t xml:space="preserve">; </w:t>
      </w:r>
      <w:r w:rsidRPr="00705A22">
        <w:rPr>
          <w:rFonts w:ascii="Arial" w:hAnsi="Arial" w:cs="Arial"/>
          <w:lang w:eastAsia="es-MX"/>
        </w:rPr>
        <w:t>parentesco entre los servidores públicos</w:t>
      </w:r>
      <w:r w:rsidR="00CE652B">
        <w:rPr>
          <w:rFonts w:ascii="Arial" w:hAnsi="Arial" w:cs="Arial"/>
          <w:lang w:eastAsia="es-MX"/>
        </w:rPr>
        <w:t xml:space="preserve">; </w:t>
      </w:r>
      <w:r w:rsidRPr="00705A22">
        <w:rPr>
          <w:rFonts w:ascii="Arial" w:hAnsi="Arial" w:cs="Arial"/>
          <w:lang w:eastAsia="es-MX"/>
        </w:rPr>
        <w:t>elementos utilizados para determinar el grado de parentesco</w:t>
      </w:r>
      <w:r w:rsidR="00CE652B">
        <w:rPr>
          <w:rFonts w:ascii="Arial" w:hAnsi="Arial" w:cs="Arial"/>
          <w:lang w:eastAsia="es-MX"/>
        </w:rPr>
        <w:t>; n</w:t>
      </w:r>
      <w:r w:rsidRPr="00705A22">
        <w:rPr>
          <w:rFonts w:ascii="Arial" w:hAnsi="Arial" w:cs="Arial"/>
          <w:lang w:eastAsia="es-MX"/>
        </w:rPr>
        <w:t xml:space="preserve">ombre de </w:t>
      </w:r>
      <w:r w:rsidR="00CE652B">
        <w:rPr>
          <w:rFonts w:ascii="Arial" w:hAnsi="Arial" w:cs="Arial"/>
          <w:lang w:eastAsia="es-MX"/>
        </w:rPr>
        <w:t xml:space="preserve">quien </w:t>
      </w:r>
      <w:r w:rsidRPr="00705A22">
        <w:rPr>
          <w:rFonts w:ascii="Arial" w:hAnsi="Arial" w:cs="Arial"/>
          <w:lang w:eastAsia="es-MX"/>
        </w:rPr>
        <w:t xml:space="preserve">realizó la investigación, </w:t>
      </w:r>
      <w:r w:rsidR="00CE652B">
        <w:rPr>
          <w:rFonts w:ascii="Arial" w:hAnsi="Arial" w:cs="Arial"/>
          <w:lang w:eastAsia="es-MX"/>
        </w:rPr>
        <w:t xml:space="preserve">del </w:t>
      </w:r>
      <w:r w:rsidRPr="00705A22">
        <w:rPr>
          <w:rFonts w:ascii="Arial" w:hAnsi="Arial" w:cs="Arial"/>
          <w:lang w:eastAsia="es-MX"/>
        </w:rPr>
        <w:t>jefe inmediato</w:t>
      </w:r>
      <w:r w:rsidR="00CE652B">
        <w:rPr>
          <w:rFonts w:ascii="Arial" w:hAnsi="Arial" w:cs="Arial"/>
          <w:lang w:eastAsia="es-MX"/>
        </w:rPr>
        <w:t xml:space="preserve"> y de quien </w:t>
      </w:r>
      <w:r w:rsidR="00D330C9">
        <w:rPr>
          <w:rFonts w:ascii="Arial" w:hAnsi="Arial" w:cs="Arial"/>
          <w:lang w:eastAsia="es-MX"/>
        </w:rPr>
        <w:t xml:space="preserve">la </w:t>
      </w:r>
      <w:r w:rsidRPr="00705A22">
        <w:rPr>
          <w:rFonts w:ascii="Arial" w:hAnsi="Arial" w:cs="Arial"/>
          <w:lang w:eastAsia="es-MX"/>
        </w:rPr>
        <w:t>supervisó</w:t>
      </w:r>
      <w:r w:rsidR="00CE652B">
        <w:rPr>
          <w:rFonts w:ascii="Arial" w:hAnsi="Arial" w:cs="Arial"/>
          <w:lang w:eastAsia="es-MX"/>
        </w:rPr>
        <w:t xml:space="preserve">; y </w:t>
      </w:r>
      <w:r w:rsidRPr="00705A22">
        <w:rPr>
          <w:rFonts w:ascii="Arial" w:hAnsi="Arial" w:cs="Arial"/>
          <w:lang w:eastAsia="es-MX"/>
        </w:rPr>
        <w:t>documentos probatorios</w:t>
      </w:r>
      <w:r w:rsidR="00CE652B">
        <w:rPr>
          <w:rFonts w:ascii="Arial" w:hAnsi="Arial" w:cs="Arial"/>
          <w:lang w:eastAsia="es-MX"/>
        </w:rPr>
        <w:t xml:space="preserve">. </w:t>
      </w:r>
    </w:p>
    <w:p w:rsidR="00DC67DF" w:rsidRDefault="00DC67DF" w:rsidP="001154BA">
      <w:pPr>
        <w:rPr>
          <w:rFonts w:ascii="Arial" w:hAnsi="Arial" w:cs="Arial"/>
          <w:lang w:eastAsia="es-MX"/>
        </w:rPr>
      </w:pPr>
    </w:p>
    <w:p w:rsidR="00FC2140" w:rsidRDefault="00D330C9" w:rsidP="001154BA">
      <w:pPr>
        <w:rPr>
          <w:rFonts w:ascii="Arial" w:hAnsi="Arial" w:cs="Arial"/>
          <w:lang w:eastAsia="es-MX"/>
        </w:rPr>
      </w:pPr>
      <w:r>
        <w:rPr>
          <w:rFonts w:ascii="Arial" w:hAnsi="Arial" w:cs="Arial"/>
          <w:lang w:eastAsia="es-MX"/>
        </w:rPr>
        <w:t xml:space="preserve">A través de </w:t>
      </w:r>
      <w:r w:rsidR="00231737">
        <w:rPr>
          <w:rFonts w:ascii="Arial" w:hAnsi="Arial" w:cs="Arial"/>
          <w:lang w:eastAsia="es-MX"/>
        </w:rPr>
        <w:t xml:space="preserve">diversos </w:t>
      </w:r>
      <w:r>
        <w:rPr>
          <w:rFonts w:ascii="Arial" w:hAnsi="Arial" w:cs="Arial"/>
          <w:lang w:eastAsia="es-MX"/>
        </w:rPr>
        <w:t>oficios</w:t>
      </w:r>
      <w:r w:rsidR="00231737">
        <w:rPr>
          <w:rFonts w:ascii="Arial" w:hAnsi="Arial" w:cs="Arial"/>
          <w:lang w:eastAsia="es-MX"/>
        </w:rPr>
        <w:t>,</w:t>
      </w:r>
      <w:r>
        <w:rPr>
          <w:rFonts w:ascii="Arial" w:hAnsi="Arial" w:cs="Arial"/>
          <w:lang w:eastAsia="es-MX"/>
        </w:rPr>
        <w:t xml:space="preserve"> l</w:t>
      </w:r>
      <w:r w:rsidR="004E2AF0">
        <w:rPr>
          <w:rFonts w:ascii="Arial" w:hAnsi="Arial" w:cs="Arial"/>
          <w:lang w:eastAsia="es-MX"/>
        </w:rPr>
        <w:t xml:space="preserve">a </w:t>
      </w:r>
      <w:r w:rsidR="0084360D" w:rsidRPr="0084360D">
        <w:rPr>
          <w:rFonts w:ascii="Arial" w:hAnsi="Arial" w:cs="Arial"/>
          <w:lang w:eastAsia="es-MX"/>
        </w:rPr>
        <w:t xml:space="preserve">directora general de Fiscalización Interna </w:t>
      </w:r>
      <w:r w:rsidR="0084360D">
        <w:rPr>
          <w:rFonts w:ascii="Arial" w:hAnsi="Arial" w:cs="Arial"/>
          <w:lang w:eastAsia="es-MX"/>
        </w:rPr>
        <w:t xml:space="preserve">de la Contraloría </w:t>
      </w:r>
      <w:r w:rsidR="0084360D" w:rsidRPr="0084360D">
        <w:rPr>
          <w:rFonts w:ascii="Arial" w:hAnsi="Arial" w:cs="Arial"/>
          <w:lang w:eastAsia="es-MX"/>
        </w:rPr>
        <w:t>indic</w:t>
      </w:r>
      <w:r w:rsidR="0084360D">
        <w:rPr>
          <w:rFonts w:ascii="Arial" w:hAnsi="Arial" w:cs="Arial"/>
          <w:lang w:eastAsia="es-MX"/>
        </w:rPr>
        <w:t>ó</w:t>
      </w:r>
      <w:r w:rsidR="0084360D" w:rsidRPr="0084360D">
        <w:rPr>
          <w:rFonts w:ascii="Arial" w:hAnsi="Arial" w:cs="Arial"/>
          <w:lang w:eastAsia="es-MX"/>
        </w:rPr>
        <w:t xml:space="preserve"> que el Órgano Interno de Control</w:t>
      </w:r>
      <w:r w:rsidR="00231737">
        <w:rPr>
          <w:rFonts w:ascii="Arial" w:hAnsi="Arial" w:cs="Arial"/>
          <w:lang w:eastAsia="es-MX"/>
        </w:rPr>
        <w:t xml:space="preserve"> de </w:t>
      </w:r>
      <w:proofErr w:type="spellStart"/>
      <w:r w:rsidR="00231737">
        <w:rPr>
          <w:rFonts w:ascii="Arial" w:hAnsi="Arial" w:cs="Arial"/>
          <w:lang w:eastAsia="es-MX"/>
        </w:rPr>
        <w:t>Sefiplan</w:t>
      </w:r>
      <w:proofErr w:type="spellEnd"/>
      <w:r w:rsidR="0084360D" w:rsidRPr="0084360D">
        <w:rPr>
          <w:rFonts w:ascii="Arial" w:hAnsi="Arial" w:cs="Arial"/>
          <w:lang w:eastAsia="es-MX"/>
        </w:rPr>
        <w:t xml:space="preserve"> le comunicó la</w:t>
      </w:r>
      <w:r w:rsidR="00231737">
        <w:rPr>
          <w:rFonts w:ascii="Arial" w:hAnsi="Arial" w:cs="Arial"/>
          <w:lang w:eastAsia="es-MX"/>
        </w:rPr>
        <w:t xml:space="preserve"> reapertura de la investigación, por lo que solicitó al </w:t>
      </w:r>
      <w:r w:rsidR="00FC2140" w:rsidRPr="00FC2140">
        <w:rPr>
          <w:rFonts w:ascii="Arial" w:hAnsi="Arial" w:cs="Arial"/>
          <w:lang w:eastAsia="es-MX"/>
        </w:rPr>
        <w:t xml:space="preserve">Comité de Transparencia </w:t>
      </w:r>
      <w:r w:rsidR="00231737">
        <w:rPr>
          <w:rFonts w:ascii="Arial" w:hAnsi="Arial" w:cs="Arial"/>
          <w:lang w:eastAsia="es-MX"/>
        </w:rPr>
        <w:t>clasificar la información</w:t>
      </w:r>
      <w:r w:rsidR="00B902CD">
        <w:rPr>
          <w:rFonts w:ascii="Arial" w:hAnsi="Arial" w:cs="Arial"/>
          <w:lang w:eastAsia="es-MX"/>
        </w:rPr>
        <w:t xml:space="preserve"> como reservada </w:t>
      </w:r>
      <w:r w:rsidR="00C1096F">
        <w:rPr>
          <w:rFonts w:ascii="Arial" w:hAnsi="Arial" w:cs="Arial"/>
          <w:lang w:eastAsia="es-MX"/>
        </w:rPr>
        <w:t xml:space="preserve">por formar </w:t>
      </w:r>
      <w:r w:rsidR="00FC2140" w:rsidRPr="00FC2140">
        <w:rPr>
          <w:rFonts w:ascii="Arial" w:hAnsi="Arial" w:cs="Arial"/>
          <w:lang w:eastAsia="es-MX"/>
        </w:rPr>
        <w:t xml:space="preserve">parte de un expediente de investigación </w:t>
      </w:r>
      <w:r w:rsidR="00C1096F">
        <w:rPr>
          <w:rFonts w:ascii="Arial" w:hAnsi="Arial" w:cs="Arial"/>
          <w:lang w:eastAsia="es-MX"/>
        </w:rPr>
        <w:t>y</w:t>
      </w:r>
      <w:r w:rsidR="00AA5E43">
        <w:rPr>
          <w:rFonts w:ascii="Arial" w:hAnsi="Arial" w:cs="Arial"/>
          <w:lang w:eastAsia="es-MX"/>
        </w:rPr>
        <w:t>,</w:t>
      </w:r>
      <w:r w:rsidR="00C1096F">
        <w:rPr>
          <w:rFonts w:ascii="Arial" w:hAnsi="Arial" w:cs="Arial"/>
          <w:lang w:eastAsia="es-MX"/>
        </w:rPr>
        <w:t xml:space="preserve"> </w:t>
      </w:r>
      <w:r w:rsidR="00FC2140" w:rsidRPr="00FC2140">
        <w:rPr>
          <w:rFonts w:ascii="Arial" w:hAnsi="Arial" w:cs="Arial"/>
          <w:lang w:eastAsia="es-MX"/>
        </w:rPr>
        <w:t xml:space="preserve">hasta </w:t>
      </w:r>
      <w:r w:rsidR="00C1096F">
        <w:rPr>
          <w:rFonts w:ascii="Arial" w:hAnsi="Arial" w:cs="Arial"/>
          <w:lang w:eastAsia="es-MX"/>
        </w:rPr>
        <w:t xml:space="preserve">que </w:t>
      </w:r>
      <w:r w:rsidR="00FC2140" w:rsidRPr="00FC2140">
        <w:rPr>
          <w:rFonts w:ascii="Arial" w:hAnsi="Arial" w:cs="Arial"/>
          <w:lang w:eastAsia="es-MX"/>
        </w:rPr>
        <w:t>no se haya dictado acuerdo de conclusión y archivo y/o una resolución, podría obstruir</w:t>
      </w:r>
      <w:r w:rsidR="00C1096F">
        <w:rPr>
          <w:rFonts w:ascii="Arial" w:hAnsi="Arial" w:cs="Arial"/>
          <w:lang w:eastAsia="es-MX"/>
        </w:rPr>
        <w:t>se</w:t>
      </w:r>
      <w:r w:rsidR="00FC2140" w:rsidRPr="00FC2140">
        <w:rPr>
          <w:rFonts w:ascii="Arial" w:hAnsi="Arial" w:cs="Arial"/>
          <w:lang w:eastAsia="es-MX"/>
        </w:rPr>
        <w:t xml:space="preserve"> el procedimiento</w:t>
      </w:r>
      <w:r w:rsidR="0000141F">
        <w:rPr>
          <w:rFonts w:ascii="Arial" w:hAnsi="Arial" w:cs="Arial"/>
          <w:lang w:eastAsia="es-MX"/>
        </w:rPr>
        <w:t xml:space="preserve"> o debido proceso si se divulga; l</w:t>
      </w:r>
      <w:r w:rsidR="00CF4CE3">
        <w:rPr>
          <w:rFonts w:ascii="Arial" w:hAnsi="Arial" w:cs="Arial"/>
          <w:lang w:eastAsia="es-MX"/>
        </w:rPr>
        <w:t>o que fue aprobado mediante acta del Comité de Transparencia</w:t>
      </w:r>
      <w:r w:rsidR="00F7784C">
        <w:rPr>
          <w:rFonts w:ascii="Arial" w:hAnsi="Arial" w:cs="Arial"/>
          <w:lang w:eastAsia="es-MX"/>
        </w:rPr>
        <w:t xml:space="preserve"> de la propia C</w:t>
      </w:r>
      <w:r w:rsidR="00B74E5B">
        <w:rPr>
          <w:rFonts w:ascii="Arial" w:hAnsi="Arial" w:cs="Arial"/>
          <w:lang w:eastAsia="es-MX"/>
        </w:rPr>
        <w:t>ontraloría</w:t>
      </w:r>
      <w:r w:rsidR="00CF4CE3">
        <w:rPr>
          <w:rFonts w:ascii="Arial" w:hAnsi="Arial" w:cs="Arial"/>
          <w:lang w:eastAsia="es-MX"/>
        </w:rPr>
        <w:t xml:space="preserve">. </w:t>
      </w:r>
    </w:p>
    <w:p w:rsidR="00FC2140" w:rsidRDefault="00FC2140" w:rsidP="001154BA">
      <w:pPr>
        <w:rPr>
          <w:rFonts w:ascii="Arial" w:hAnsi="Arial" w:cs="Arial"/>
          <w:lang w:eastAsia="es-MX"/>
        </w:rPr>
      </w:pPr>
    </w:p>
    <w:p w:rsidR="003241D1" w:rsidRDefault="0084360D" w:rsidP="001154BA">
      <w:pPr>
        <w:rPr>
          <w:rFonts w:ascii="Arial" w:hAnsi="Arial" w:cs="Arial"/>
          <w:lang w:eastAsia="es-MX"/>
        </w:rPr>
      </w:pPr>
      <w:r>
        <w:rPr>
          <w:rFonts w:ascii="Arial" w:hAnsi="Arial" w:cs="Arial"/>
          <w:lang w:eastAsia="es-MX"/>
        </w:rPr>
        <w:t xml:space="preserve">Para los comisionados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José Rubén Mendoza Hernández y Arturo Mariscal Rodríguez, este actuar no fue ajustado a </w:t>
      </w:r>
      <w:r w:rsidRPr="0084360D">
        <w:rPr>
          <w:rFonts w:ascii="Arial" w:hAnsi="Arial" w:cs="Arial"/>
          <w:lang w:eastAsia="es-MX"/>
        </w:rPr>
        <w:t>derecho</w:t>
      </w:r>
      <w:r>
        <w:rPr>
          <w:rFonts w:ascii="Arial" w:hAnsi="Arial" w:cs="Arial"/>
          <w:lang w:eastAsia="es-MX"/>
        </w:rPr>
        <w:t xml:space="preserve">, </w:t>
      </w:r>
      <w:r w:rsidRPr="0084360D">
        <w:rPr>
          <w:rFonts w:ascii="Arial" w:hAnsi="Arial" w:cs="Arial"/>
          <w:lang w:eastAsia="es-MX"/>
        </w:rPr>
        <w:t xml:space="preserve">pues </w:t>
      </w:r>
      <w:r w:rsidR="00317A3D">
        <w:rPr>
          <w:rFonts w:ascii="Arial" w:hAnsi="Arial" w:cs="Arial"/>
          <w:lang w:eastAsia="es-MX"/>
        </w:rPr>
        <w:t xml:space="preserve">en principio </w:t>
      </w:r>
      <w:r w:rsidR="00413958" w:rsidRPr="00413958">
        <w:rPr>
          <w:rFonts w:ascii="Arial" w:hAnsi="Arial" w:cs="Arial"/>
          <w:lang w:eastAsia="es-MX"/>
        </w:rPr>
        <w:t>es necesario que se acredite la existencia del procedimiento para poder reservar la información relacionada con este</w:t>
      </w:r>
      <w:r w:rsidR="00413958">
        <w:rPr>
          <w:rFonts w:ascii="Arial" w:hAnsi="Arial" w:cs="Arial"/>
          <w:lang w:eastAsia="es-MX"/>
        </w:rPr>
        <w:t xml:space="preserve">; en segundo lugar, </w:t>
      </w:r>
      <w:r w:rsidR="00032C47">
        <w:rPr>
          <w:rFonts w:ascii="Arial" w:hAnsi="Arial" w:cs="Arial"/>
          <w:lang w:eastAsia="es-MX"/>
        </w:rPr>
        <w:t xml:space="preserve">porque </w:t>
      </w:r>
      <w:r>
        <w:rPr>
          <w:rFonts w:ascii="Arial" w:hAnsi="Arial" w:cs="Arial"/>
          <w:lang w:eastAsia="es-MX"/>
        </w:rPr>
        <w:t xml:space="preserve">quien debió realizar </w:t>
      </w:r>
      <w:r w:rsidR="00F55E0F">
        <w:rPr>
          <w:rFonts w:ascii="Arial" w:hAnsi="Arial" w:cs="Arial"/>
          <w:lang w:eastAsia="es-MX"/>
        </w:rPr>
        <w:t xml:space="preserve">la repuesta y, </w:t>
      </w:r>
      <w:r w:rsidR="00B74E5B">
        <w:rPr>
          <w:rFonts w:ascii="Arial" w:hAnsi="Arial" w:cs="Arial"/>
          <w:lang w:eastAsia="es-MX"/>
        </w:rPr>
        <w:t>en su caso, solicitar la</w:t>
      </w:r>
      <w:r w:rsidRPr="0084360D">
        <w:rPr>
          <w:rFonts w:ascii="Arial" w:hAnsi="Arial" w:cs="Arial"/>
          <w:lang w:eastAsia="es-MX"/>
        </w:rPr>
        <w:t xml:space="preserve"> clasificación es el Órgano Interno de Control</w:t>
      </w:r>
      <w:r w:rsidR="00637329">
        <w:rPr>
          <w:rFonts w:ascii="Arial" w:hAnsi="Arial" w:cs="Arial"/>
          <w:lang w:eastAsia="es-MX"/>
        </w:rPr>
        <w:t xml:space="preserve"> de </w:t>
      </w:r>
      <w:proofErr w:type="spellStart"/>
      <w:r w:rsidR="00637329">
        <w:rPr>
          <w:rFonts w:ascii="Arial" w:hAnsi="Arial" w:cs="Arial"/>
          <w:lang w:eastAsia="es-MX"/>
        </w:rPr>
        <w:t>Sefiplan</w:t>
      </w:r>
      <w:proofErr w:type="spellEnd"/>
      <w:r>
        <w:rPr>
          <w:rFonts w:ascii="Arial" w:hAnsi="Arial" w:cs="Arial"/>
          <w:lang w:eastAsia="es-MX"/>
        </w:rPr>
        <w:t>, por ser el poseedor de la información</w:t>
      </w:r>
      <w:r w:rsidR="003241D1">
        <w:rPr>
          <w:rFonts w:ascii="Arial" w:hAnsi="Arial" w:cs="Arial"/>
          <w:lang w:eastAsia="es-MX"/>
        </w:rPr>
        <w:t xml:space="preserve">. </w:t>
      </w:r>
      <w:r w:rsidR="001737D6">
        <w:rPr>
          <w:rFonts w:ascii="Arial" w:hAnsi="Arial" w:cs="Arial"/>
          <w:lang w:eastAsia="es-MX"/>
        </w:rPr>
        <w:t xml:space="preserve">Asimismo, porque se pasó </w:t>
      </w:r>
      <w:r w:rsidR="001737D6" w:rsidRPr="001737D6">
        <w:rPr>
          <w:rFonts w:ascii="Arial" w:hAnsi="Arial" w:cs="Arial"/>
          <w:lang w:eastAsia="es-MX"/>
        </w:rPr>
        <w:t xml:space="preserve">por alto que </w:t>
      </w:r>
      <w:r w:rsidR="001737D6">
        <w:rPr>
          <w:rFonts w:ascii="Arial" w:hAnsi="Arial" w:cs="Arial"/>
          <w:lang w:eastAsia="es-MX"/>
        </w:rPr>
        <w:t xml:space="preserve">en todo caso la ley obliga a </w:t>
      </w:r>
      <w:r w:rsidR="0058299F">
        <w:rPr>
          <w:rFonts w:ascii="Arial" w:hAnsi="Arial" w:cs="Arial"/>
          <w:lang w:eastAsia="es-MX"/>
        </w:rPr>
        <w:t>elabor</w:t>
      </w:r>
      <w:r w:rsidR="001737D6" w:rsidRPr="001737D6">
        <w:rPr>
          <w:rFonts w:ascii="Arial" w:hAnsi="Arial" w:cs="Arial"/>
          <w:lang w:eastAsia="es-MX"/>
        </w:rPr>
        <w:t xml:space="preserve">ar versiones públicas </w:t>
      </w:r>
      <w:r w:rsidR="001737D6">
        <w:rPr>
          <w:rFonts w:ascii="Arial" w:hAnsi="Arial" w:cs="Arial"/>
          <w:lang w:eastAsia="es-MX"/>
        </w:rPr>
        <w:t xml:space="preserve">de los documentos. </w:t>
      </w:r>
    </w:p>
    <w:p w:rsidR="001737D6" w:rsidRDefault="001737D6" w:rsidP="001154BA">
      <w:pPr>
        <w:rPr>
          <w:rFonts w:ascii="Arial" w:hAnsi="Arial" w:cs="Arial"/>
          <w:lang w:eastAsia="es-MX"/>
        </w:rPr>
      </w:pPr>
    </w:p>
    <w:p w:rsidR="00890FF2" w:rsidRDefault="003241D1" w:rsidP="001154BA">
      <w:pPr>
        <w:rPr>
          <w:rFonts w:ascii="Arial" w:hAnsi="Arial" w:cs="Arial"/>
          <w:lang w:eastAsia="es-MX"/>
        </w:rPr>
      </w:pPr>
      <w:r>
        <w:rPr>
          <w:rFonts w:ascii="Arial" w:hAnsi="Arial" w:cs="Arial"/>
          <w:lang w:eastAsia="es-MX"/>
        </w:rPr>
        <w:t>P</w:t>
      </w:r>
      <w:r w:rsidR="00317A3D">
        <w:rPr>
          <w:rFonts w:ascii="Arial" w:hAnsi="Arial" w:cs="Arial"/>
          <w:lang w:eastAsia="es-MX"/>
        </w:rPr>
        <w:t>or otro lado, porque</w:t>
      </w:r>
      <w:r w:rsidR="0058299F">
        <w:rPr>
          <w:rFonts w:ascii="Arial" w:hAnsi="Arial" w:cs="Arial"/>
          <w:lang w:eastAsia="es-MX"/>
        </w:rPr>
        <w:t xml:space="preserve"> la </w:t>
      </w:r>
      <w:r w:rsidR="00F55E0F">
        <w:rPr>
          <w:rFonts w:ascii="Arial" w:hAnsi="Arial" w:cs="Arial"/>
          <w:lang w:eastAsia="es-MX"/>
        </w:rPr>
        <w:t>norma</w:t>
      </w:r>
      <w:r w:rsidR="0058299F">
        <w:rPr>
          <w:rFonts w:ascii="Arial" w:hAnsi="Arial" w:cs="Arial"/>
          <w:lang w:eastAsia="es-MX"/>
        </w:rPr>
        <w:t xml:space="preserve"> exige que </w:t>
      </w:r>
      <w:r w:rsidR="00F55E0F">
        <w:rPr>
          <w:rFonts w:ascii="Arial" w:hAnsi="Arial" w:cs="Arial"/>
          <w:lang w:eastAsia="es-MX"/>
        </w:rPr>
        <w:t>–</w:t>
      </w:r>
      <w:r w:rsidR="0058299F">
        <w:rPr>
          <w:rFonts w:ascii="Arial" w:hAnsi="Arial" w:cs="Arial"/>
          <w:lang w:eastAsia="es-MX"/>
        </w:rPr>
        <w:t>aun encontrándose en un supuesto de reserva</w:t>
      </w:r>
      <w:r w:rsidR="00F55E0F">
        <w:rPr>
          <w:rFonts w:ascii="Arial" w:hAnsi="Arial" w:cs="Arial"/>
          <w:lang w:eastAsia="es-MX"/>
        </w:rPr>
        <w:t>–</w:t>
      </w:r>
      <w:r w:rsidR="0058299F">
        <w:rPr>
          <w:rFonts w:ascii="Arial" w:hAnsi="Arial" w:cs="Arial"/>
          <w:lang w:eastAsia="es-MX"/>
        </w:rPr>
        <w:t xml:space="preserve"> debe realizarse</w:t>
      </w:r>
      <w:r w:rsidR="00317A3D">
        <w:rPr>
          <w:rFonts w:ascii="Arial" w:hAnsi="Arial" w:cs="Arial"/>
          <w:lang w:eastAsia="es-MX"/>
        </w:rPr>
        <w:t xml:space="preserve"> la </w:t>
      </w:r>
      <w:r w:rsidR="00317A3D" w:rsidRPr="00317A3D">
        <w:rPr>
          <w:rFonts w:ascii="Arial" w:hAnsi="Arial" w:cs="Arial"/>
          <w:lang w:eastAsia="es-MX"/>
        </w:rPr>
        <w:t>prueba de daño</w:t>
      </w:r>
      <w:r w:rsidR="0058299F">
        <w:rPr>
          <w:rFonts w:ascii="Arial" w:hAnsi="Arial" w:cs="Arial"/>
          <w:lang w:eastAsia="es-MX"/>
        </w:rPr>
        <w:t>, misma que</w:t>
      </w:r>
      <w:r w:rsidR="00317A3D" w:rsidRPr="00317A3D">
        <w:rPr>
          <w:rFonts w:ascii="Arial" w:hAnsi="Arial" w:cs="Arial"/>
          <w:lang w:eastAsia="es-MX"/>
        </w:rPr>
        <w:t xml:space="preserve"> no fue acreditada por el Comité</w:t>
      </w:r>
      <w:r w:rsidR="00F55E0F">
        <w:rPr>
          <w:rFonts w:ascii="Arial" w:hAnsi="Arial" w:cs="Arial"/>
          <w:lang w:eastAsia="es-MX"/>
        </w:rPr>
        <w:t xml:space="preserve">; pues </w:t>
      </w:r>
      <w:r w:rsidR="0075732B">
        <w:rPr>
          <w:rFonts w:ascii="Arial" w:hAnsi="Arial" w:cs="Arial"/>
          <w:lang w:eastAsia="es-MX"/>
        </w:rPr>
        <w:t xml:space="preserve">no se señalaron </w:t>
      </w:r>
      <w:r w:rsidR="0075732B" w:rsidRPr="0075732B">
        <w:rPr>
          <w:rFonts w:ascii="Arial" w:hAnsi="Arial" w:cs="Arial"/>
          <w:lang w:eastAsia="es-MX"/>
        </w:rPr>
        <w:t xml:space="preserve">las razones, motivos o circunstancias especiales que llevaron a </w:t>
      </w:r>
      <w:r w:rsidR="0058299F">
        <w:rPr>
          <w:rFonts w:ascii="Arial" w:hAnsi="Arial" w:cs="Arial"/>
          <w:lang w:eastAsia="es-MX"/>
        </w:rPr>
        <w:t>esa</w:t>
      </w:r>
      <w:r w:rsidR="0075732B">
        <w:rPr>
          <w:rFonts w:ascii="Arial" w:hAnsi="Arial" w:cs="Arial"/>
          <w:lang w:eastAsia="es-MX"/>
        </w:rPr>
        <w:t xml:space="preserve"> conclusión</w:t>
      </w:r>
      <w:r w:rsidR="0058299F">
        <w:rPr>
          <w:rFonts w:ascii="Arial" w:hAnsi="Arial" w:cs="Arial"/>
          <w:lang w:eastAsia="es-MX"/>
        </w:rPr>
        <w:t>.</w:t>
      </w:r>
      <w:r w:rsidR="00030DD2" w:rsidRPr="00030DD2">
        <w:rPr>
          <w:rFonts w:ascii="Arial" w:hAnsi="Arial" w:cs="Arial"/>
          <w:lang w:eastAsia="es-MX"/>
        </w:rPr>
        <w:t xml:space="preserve"> </w:t>
      </w:r>
    </w:p>
    <w:p w:rsidR="007C36F8" w:rsidRDefault="007C36F8" w:rsidP="001154BA">
      <w:pPr>
        <w:rPr>
          <w:rFonts w:ascii="Arial" w:hAnsi="Arial" w:cs="Arial"/>
          <w:lang w:eastAsia="es-MX"/>
        </w:rPr>
      </w:pPr>
    </w:p>
    <w:p w:rsidR="007C36F8" w:rsidRDefault="00CF4CE3" w:rsidP="007C36F8">
      <w:pPr>
        <w:rPr>
          <w:rFonts w:ascii="Arial" w:hAnsi="Arial" w:cs="Arial"/>
          <w:lang w:eastAsia="es-MX"/>
        </w:rPr>
      </w:pPr>
      <w:r>
        <w:rPr>
          <w:rFonts w:ascii="Arial" w:hAnsi="Arial" w:cs="Arial"/>
          <w:lang w:eastAsia="es-MX"/>
        </w:rPr>
        <w:t>Finalmente, d</w:t>
      </w:r>
      <w:r w:rsidR="007C36F8">
        <w:rPr>
          <w:rFonts w:ascii="Arial" w:hAnsi="Arial" w:cs="Arial"/>
          <w:lang w:eastAsia="es-MX"/>
        </w:rPr>
        <w:t xml:space="preserve">e una revisión de la normatividad de la CGE, el Instituto </w:t>
      </w:r>
      <w:r w:rsidR="00F55E0F">
        <w:rPr>
          <w:rFonts w:ascii="Arial" w:hAnsi="Arial" w:cs="Arial"/>
          <w:lang w:eastAsia="es-MX"/>
        </w:rPr>
        <w:t>identificó</w:t>
      </w:r>
      <w:r w:rsidR="007C36F8">
        <w:rPr>
          <w:rFonts w:ascii="Arial" w:hAnsi="Arial" w:cs="Arial"/>
          <w:lang w:eastAsia="es-MX"/>
        </w:rPr>
        <w:t xml:space="preserve"> que la figura de</w:t>
      </w:r>
      <w:r w:rsidR="007C36F8" w:rsidRPr="00CA57D5">
        <w:rPr>
          <w:rFonts w:ascii="Arial" w:hAnsi="Arial" w:cs="Arial"/>
          <w:lang w:eastAsia="es-MX"/>
        </w:rPr>
        <w:t xml:space="preserve"> </w:t>
      </w:r>
      <w:r w:rsidR="007C36F8">
        <w:rPr>
          <w:rFonts w:ascii="Arial" w:hAnsi="Arial" w:cs="Arial"/>
          <w:lang w:eastAsia="es-MX"/>
        </w:rPr>
        <w:t>a</w:t>
      </w:r>
      <w:r w:rsidR="007C36F8" w:rsidRPr="00CA57D5">
        <w:rPr>
          <w:rFonts w:ascii="Arial" w:hAnsi="Arial" w:cs="Arial"/>
          <w:lang w:eastAsia="es-MX"/>
        </w:rPr>
        <w:t xml:space="preserve">utoridad </w:t>
      </w:r>
      <w:r w:rsidR="007C36F8">
        <w:rPr>
          <w:rFonts w:ascii="Arial" w:hAnsi="Arial" w:cs="Arial"/>
          <w:lang w:eastAsia="es-MX"/>
        </w:rPr>
        <w:t>i</w:t>
      </w:r>
      <w:r w:rsidR="007C36F8" w:rsidRPr="00CA57D5">
        <w:rPr>
          <w:rFonts w:ascii="Arial" w:hAnsi="Arial" w:cs="Arial"/>
          <w:lang w:eastAsia="es-MX"/>
        </w:rPr>
        <w:t>nvestigadora</w:t>
      </w:r>
      <w:r w:rsidR="007C36F8">
        <w:rPr>
          <w:rFonts w:ascii="Arial" w:hAnsi="Arial" w:cs="Arial"/>
          <w:lang w:eastAsia="es-MX"/>
        </w:rPr>
        <w:t xml:space="preserve"> no solo recae en el t</w:t>
      </w:r>
      <w:r w:rsidR="007C36F8" w:rsidRPr="00CA57D5">
        <w:rPr>
          <w:rFonts w:ascii="Arial" w:hAnsi="Arial" w:cs="Arial"/>
          <w:lang w:eastAsia="es-MX"/>
        </w:rPr>
        <w:t xml:space="preserve">itular de la Dirección General de </w:t>
      </w:r>
      <w:r w:rsidR="007C36F8">
        <w:rPr>
          <w:rFonts w:ascii="Arial" w:hAnsi="Arial" w:cs="Arial"/>
          <w:lang w:eastAsia="es-MX"/>
        </w:rPr>
        <w:t xml:space="preserve">Fiscalización Interna sino en los titulares de los órganos internos de </w:t>
      </w:r>
      <w:r w:rsidR="007C36F8">
        <w:rPr>
          <w:rFonts w:ascii="Arial" w:hAnsi="Arial" w:cs="Arial"/>
          <w:lang w:eastAsia="es-MX"/>
        </w:rPr>
        <w:lastRenderedPageBreak/>
        <w:t>control</w:t>
      </w:r>
      <w:r w:rsidR="007C36F8" w:rsidRPr="00CA57D5">
        <w:rPr>
          <w:rFonts w:ascii="Arial" w:hAnsi="Arial" w:cs="Arial"/>
          <w:lang w:eastAsia="es-MX"/>
        </w:rPr>
        <w:t xml:space="preserve">; </w:t>
      </w:r>
      <w:r>
        <w:rPr>
          <w:rFonts w:ascii="Arial" w:hAnsi="Arial" w:cs="Arial"/>
          <w:lang w:eastAsia="es-MX"/>
        </w:rPr>
        <w:t>n</w:t>
      </w:r>
      <w:r w:rsidR="007C36F8">
        <w:rPr>
          <w:rFonts w:ascii="Arial" w:hAnsi="Arial" w:cs="Arial"/>
          <w:lang w:eastAsia="es-MX"/>
        </w:rPr>
        <w:t xml:space="preserve">o obstante, el titular de la Unidad de Transparencia no </w:t>
      </w:r>
      <w:r w:rsidR="0058299F">
        <w:rPr>
          <w:rFonts w:ascii="Arial" w:hAnsi="Arial" w:cs="Arial"/>
          <w:lang w:eastAsia="es-MX"/>
        </w:rPr>
        <w:t xml:space="preserve">acredito que </w:t>
      </w:r>
      <w:r w:rsidR="007C36F8">
        <w:rPr>
          <w:rFonts w:ascii="Arial" w:hAnsi="Arial" w:cs="Arial"/>
          <w:lang w:eastAsia="es-MX"/>
        </w:rPr>
        <w:t>gir</w:t>
      </w:r>
      <w:r>
        <w:rPr>
          <w:rFonts w:ascii="Arial" w:hAnsi="Arial" w:cs="Arial"/>
          <w:lang w:eastAsia="es-MX"/>
        </w:rPr>
        <w:t xml:space="preserve">ó los oficios correspondientes, aun cuando de </w:t>
      </w:r>
      <w:r w:rsidRPr="00CA57D5">
        <w:rPr>
          <w:rFonts w:ascii="Arial" w:hAnsi="Arial" w:cs="Arial"/>
          <w:lang w:eastAsia="es-MX"/>
        </w:rPr>
        <w:t xml:space="preserve">la respuesta de la </w:t>
      </w:r>
      <w:r>
        <w:rPr>
          <w:rFonts w:ascii="Arial" w:hAnsi="Arial" w:cs="Arial"/>
          <w:lang w:eastAsia="es-MX"/>
        </w:rPr>
        <w:t xml:space="preserve">directora </w:t>
      </w:r>
      <w:r w:rsidRPr="00CA57D5">
        <w:rPr>
          <w:rFonts w:ascii="Arial" w:hAnsi="Arial" w:cs="Arial"/>
          <w:lang w:eastAsia="es-MX"/>
        </w:rPr>
        <w:t xml:space="preserve">en cuestión se evidencia que el Órgano Interno de Control de </w:t>
      </w:r>
      <w:proofErr w:type="spellStart"/>
      <w:r>
        <w:rPr>
          <w:rFonts w:ascii="Arial" w:hAnsi="Arial" w:cs="Arial"/>
          <w:lang w:eastAsia="es-MX"/>
        </w:rPr>
        <w:t>Sefiplan</w:t>
      </w:r>
      <w:proofErr w:type="spellEnd"/>
      <w:r>
        <w:rPr>
          <w:rFonts w:ascii="Arial" w:hAnsi="Arial" w:cs="Arial"/>
          <w:lang w:eastAsia="es-MX"/>
        </w:rPr>
        <w:t xml:space="preserve"> </w:t>
      </w:r>
      <w:r w:rsidRPr="00CA57D5">
        <w:rPr>
          <w:rFonts w:ascii="Arial" w:hAnsi="Arial" w:cs="Arial"/>
          <w:lang w:eastAsia="es-MX"/>
        </w:rPr>
        <w:t>informó respecto de la reapertura de la investigación.</w:t>
      </w:r>
    </w:p>
    <w:p w:rsidR="00C500A8" w:rsidRDefault="00C500A8" w:rsidP="001154BA">
      <w:pPr>
        <w:rPr>
          <w:rFonts w:ascii="Arial" w:hAnsi="Arial" w:cs="Arial"/>
          <w:lang w:eastAsia="es-MX"/>
        </w:rPr>
      </w:pPr>
    </w:p>
    <w:p w:rsidR="00DE4D2A" w:rsidRDefault="00F10532" w:rsidP="0058299F">
      <w:pPr>
        <w:rPr>
          <w:rFonts w:ascii="Arial" w:hAnsi="Arial" w:cs="Arial"/>
          <w:lang w:eastAsia="es-MX"/>
        </w:rPr>
      </w:pPr>
      <w:r>
        <w:rPr>
          <w:rFonts w:ascii="Arial" w:hAnsi="Arial" w:cs="Arial"/>
          <w:lang w:eastAsia="es-MX"/>
        </w:rPr>
        <w:t>En consecuencia, el IVAI revocó</w:t>
      </w:r>
      <w:r w:rsidR="007661EC">
        <w:rPr>
          <w:rFonts w:ascii="Arial" w:hAnsi="Arial" w:cs="Arial"/>
          <w:lang w:eastAsia="es-MX"/>
        </w:rPr>
        <w:t>,</w:t>
      </w:r>
      <w:r>
        <w:rPr>
          <w:rFonts w:ascii="Arial" w:hAnsi="Arial" w:cs="Arial"/>
          <w:lang w:eastAsia="es-MX"/>
        </w:rPr>
        <w:t xml:space="preserve"> </w:t>
      </w:r>
      <w:r w:rsidR="0058299F">
        <w:rPr>
          <w:rFonts w:ascii="Arial" w:hAnsi="Arial" w:cs="Arial"/>
          <w:lang w:eastAsia="es-MX"/>
        </w:rPr>
        <w:t>además</w:t>
      </w:r>
      <w:r w:rsidR="007661EC">
        <w:rPr>
          <w:rFonts w:ascii="Arial" w:hAnsi="Arial" w:cs="Arial"/>
          <w:lang w:eastAsia="es-MX"/>
        </w:rPr>
        <w:t>,</w:t>
      </w:r>
      <w:r w:rsidR="0058299F">
        <w:rPr>
          <w:rFonts w:ascii="Arial" w:hAnsi="Arial" w:cs="Arial"/>
          <w:lang w:eastAsia="es-MX"/>
        </w:rPr>
        <w:t xml:space="preserve"> </w:t>
      </w:r>
      <w:r w:rsidRPr="00F10532">
        <w:rPr>
          <w:rFonts w:ascii="Arial" w:hAnsi="Arial" w:cs="Arial"/>
          <w:lang w:eastAsia="es-MX"/>
        </w:rPr>
        <w:t xml:space="preserve">el </w:t>
      </w:r>
      <w:r>
        <w:rPr>
          <w:rFonts w:ascii="Arial" w:hAnsi="Arial" w:cs="Arial"/>
          <w:lang w:eastAsia="es-MX"/>
        </w:rPr>
        <w:t xml:space="preserve">acta </w:t>
      </w:r>
      <w:r w:rsidRPr="00F10532">
        <w:rPr>
          <w:rFonts w:ascii="Arial" w:hAnsi="Arial" w:cs="Arial"/>
          <w:lang w:eastAsia="es-MX"/>
        </w:rPr>
        <w:t xml:space="preserve">del Comité </w:t>
      </w:r>
      <w:r>
        <w:rPr>
          <w:rFonts w:ascii="Arial" w:hAnsi="Arial" w:cs="Arial"/>
          <w:lang w:eastAsia="es-MX"/>
        </w:rPr>
        <w:t xml:space="preserve">y ordenó a la CGE </w:t>
      </w:r>
      <w:r w:rsidRPr="00F10532">
        <w:rPr>
          <w:rFonts w:ascii="Arial" w:hAnsi="Arial" w:cs="Arial"/>
          <w:lang w:eastAsia="es-MX"/>
        </w:rPr>
        <w:t xml:space="preserve">que </w:t>
      </w:r>
      <w:r w:rsidR="00B70FE8" w:rsidRPr="00B70FE8">
        <w:rPr>
          <w:rFonts w:ascii="Arial" w:hAnsi="Arial" w:cs="Arial"/>
          <w:lang w:eastAsia="es-MX"/>
        </w:rPr>
        <w:t xml:space="preserve">previa búsqueda exhaustiva a través del Órgano Interno de Control de la Secretaría de </w:t>
      </w:r>
      <w:r w:rsidR="00B70FE8">
        <w:rPr>
          <w:rFonts w:ascii="Arial" w:hAnsi="Arial" w:cs="Arial"/>
          <w:lang w:eastAsia="es-MX"/>
        </w:rPr>
        <w:t>Finanzas y Planeación</w:t>
      </w:r>
      <w:r w:rsidR="004C248C">
        <w:rPr>
          <w:rFonts w:ascii="Arial" w:hAnsi="Arial" w:cs="Arial"/>
          <w:lang w:eastAsia="es-MX"/>
        </w:rPr>
        <w:t xml:space="preserve"> proporcione </w:t>
      </w:r>
      <w:r w:rsidR="0058299F">
        <w:rPr>
          <w:rFonts w:ascii="Arial" w:hAnsi="Arial" w:cs="Arial"/>
          <w:lang w:eastAsia="es-MX"/>
        </w:rPr>
        <w:t>nueva respuesta, en la que</w:t>
      </w:r>
      <w:r w:rsidR="009268BE">
        <w:rPr>
          <w:rFonts w:ascii="Arial" w:hAnsi="Arial" w:cs="Arial"/>
          <w:lang w:eastAsia="es-MX"/>
        </w:rPr>
        <w:t xml:space="preserve"> </w:t>
      </w:r>
      <w:r w:rsidR="00DE4D2A">
        <w:rPr>
          <w:rFonts w:ascii="Arial" w:hAnsi="Arial" w:cs="Arial"/>
          <w:lang w:eastAsia="es-MX"/>
        </w:rPr>
        <w:t>–</w:t>
      </w:r>
      <w:r w:rsidR="009268BE">
        <w:rPr>
          <w:rFonts w:ascii="Arial" w:hAnsi="Arial" w:cs="Arial"/>
          <w:lang w:eastAsia="es-MX"/>
        </w:rPr>
        <w:t>en principio</w:t>
      </w:r>
      <w:r w:rsidR="00DE4D2A">
        <w:rPr>
          <w:rFonts w:ascii="Arial" w:hAnsi="Arial" w:cs="Arial"/>
          <w:lang w:eastAsia="es-MX"/>
        </w:rPr>
        <w:t>–</w:t>
      </w:r>
      <w:r w:rsidR="0058299F">
        <w:rPr>
          <w:rFonts w:ascii="Arial" w:hAnsi="Arial" w:cs="Arial"/>
          <w:lang w:eastAsia="es-MX"/>
        </w:rPr>
        <w:t xml:space="preserve"> debe entregar </w:t>
      </w:r>
      <w:r w:rsidR="0058299F" w:rsidRPr="0058299F">
        <w:rPr>
          <w:rFonts w:ascii="Arial" w:hAnsi="Arial" w:cs="Arial"/>
          <w:lang w:eastAsia="es-MX"/>
        </w:rPr>
        <w:t xml:space="preserve">el </w:t>
      </w:r>
      <w:r w:rsidR="00DE4D2A">
        <w:rPr>
          <w:rFonts w:ascii="Arial" w:hAnsi="Arial" w:cs="Arial"/>
          <w:lang w:eastAsia="es-MX"/>
        </w:rPr>
        <w:t>número de procedimiento abierto;</w:t>
      </w:r>
      <w:r w:rsidR="0058299F" w:rsidRPr="0058299F">
        <w:rPr>
          <w:rFonts w:ascii="Arial" w:hAnsi="Arial" w:cs="Arial"/>
          <w:lang w:eastAsia="es-MX"/>
        </w:rPr>
        <w:t xml:space="preserve"> la</w:t>
      </w:r>
      <w:r w:rsidR="00DE4D2A">
        <w:rPr>
          <w:rFonts w:ascii="Arial" w:hAnsi="Arial" w:cs="Arial"/>
          <w:lang w:eastAsia="es-MX"/>
        </w:rPr>
        <w:t>s</w:t>
      </w:r>
      <w:r w:rsidR="0058299F" w:rsidRPr="0058299F">
        <w:rPr>
          <w:rFonts w:ascii="Arial" w:hAnsi="Arial" w:cs="Arial"/>
          <w:lang w:eastAsia="es-MX"/>
        </w:rPr>
        <w:t xml:space="preserve"> fecha</w:t>
      </w:r>
      <w:r w:rsidR="00DE4D2A">
        <w:rPr>
          <w:rFonts w:ascii="Arial" w:hAnsi="Arial" w:cs="Arial"/>
          <w:lang w:eastAsia="es-MX"/>
        </w:rPr>
        <w:t>s</w:t>
      </w:r>
      <w:r w:rsidR="0058299F" w:rsidRPr="0058299F">
        <w:rPr>
          <w:rFonts w:ascii="Arial" w:hAnsi="Arial" w:cs="Arial"/>
          <w:lang w:eastAsia="es-MX"/>
        </w:rPr>
        <w:t xml:space="preserve"> de inicio</w:t>
      </w:r>
      <w:r w:rsidR="00DE4D2A">
        <w:rPr>
          <w:rFonts w:ascii="Arial" w:hAnsi="Arial" w:cs="Arial"/>
          <w:lang w:eastAsia="es-MX"/>
        </w:rPr>
        <w:t xml:space="preserve"> y </w:t>
      </w:r>
      <w:r w:rsidR="0058299F">
        <w:rPr>
          <w:rFonts w:ascii="Arial" w:hAnsi="Arial" w:cs="Arial"/>
          <w:lang w:eastAsia="es-MX"/>
        </w:rPr>
        <w:t xml:space="preserve">conclusión de </w:t>
      </w:r>
      <w:r w:rsidR="00DE4D2A">
        <w:rPr>
          <w:rFonts w:ascii="Arial" w:hAnsi="Arial" w:cs="Arial"/>
          <w:lang w:eastAsia="es-MX"/>
        </w:rPr>
        <w:t xml:space="preserve">la </w:t>
      </w:r>
      <w:r w:rsidR="0058299F">
        <w:rPr>
          <w:rFonts w:ascii="Arial" w:hAnsi="Arial" w:cs="Arial"/>
          <w:lang w:eastAsia="es-MX"/>
        </w:rPr>
        <w:t>investigación,</w:t>
      </w:r>
      <w:r w:rsidR="0058299F" w:rsidRPr="0058299F">
        <w:rPr>
          <w:rFonts w:ascii="Arial" w:hAnsi="Arial" w:cs="Arial"/>
          <w:lang w:eastAsia="es-MX"/>
        </w:rPr>
        <w:t xml:space="preserve"> </w:t>
      </w:r>
      <w:r w:rsidR="00DE4D2A">
        <w:rPr>
          <w:rFonts w:ascii="Arial" w:hAnsi="Arial" w:cs="Arial"/>
          <w:lang w:eastAsia="es-MX"/>
        </w:rPr>
        <w:t xml:space="preserve">y </w:t>
      </w:r>
      <w:r w:rsidR="0058299F" w:rsidRPr="0058299F">
        <w:rPr>
          <w:rFonts w:ascii="Arial" w:hAnsi="Arial" w:cs="Arial"/>
          <w:lang w:eastAsia="es-MX"/>
        </w:rPr>
        <w:t>de resolución</w:t>
      </w:r>
      <w:r w:rsidR="00DE4D2A">
        <w:rPr>
          <w:rFonts w:ascii="Arial" w:hAnsi="Arial" w:cs="Arial"/>
          <w:lang w:eastAsia="es-MX"/>
        </w:rPr>
        <w:t>;</w:t>
      </w:r>
      <w:r w:rsidR="0058299F">
        <w:rPr>
          <w:rFonts w:ascii="Arial" w:hAnsi="Arial" w:cs="Arial"/>
          <w:lang w:eastAsia="es-MX"/>
        </w:rPr>
        <w:t xml:space="preserve"> </w:t>
      </w:r>
      <w:r w:rsidR="009268BE">
        <w:rPr>
          <w:rFonts w:ascii="Arial" w:hAnsi="Arial" w:cs="Arial"/>
          <w:lang w:eastAsia="es-MX"/>
        </w:rPr>
        <w:t>así</w:t>
      </w:r>
      <w:r w:rsidR="0058299F">
        <w:rPr>
          <w:rFonts w:ascii="Arial" w:hAnsi="Arial" w:cs="Arial"/>
          <w:lang w:eastAsia="es-MX"/>
        </w:rPr>
        <w:t xml:space="preserve"> como </w:t>
      </w:r>
      <w:r w:rsidR="009268BE">
        <w:rPr>
          <w:rFonts w:ascii="Arial" w:hAnsi="Arial" w:cs="Arial"/>
          <w:lang w:eastAsia="es-MX"/>
        </w:rPr>
        <w:t>los n</w:t>
      </w:r>
      <w:r w:rsidR="0058299F" w:rsidRPr="0058299F">
        <w:rPr>
          <w:rFonts w:ascii="Arial" w:hAnsi="Arial" w:cs="Arial"/>
          <w:lang w:eastAsia="es-MX"/>
        </w:rPr>
        <w:t>ombre</w:t>
      </w:r>
      <w:r w:rsidR="009268BE">
        <w:rPr>
          <w:rFonts w:ascii="Arial" w:hAnsi="Arial" w:cs="Arial"/>
          <w:lang w:eastAsia="es-MX"/>
        </w:rPr>
        <w:t>s</w:t>
      </w:r>
      <w:r w:rsidR="0058299F" w:rsidRPr="0058299F">
        <w:rPr>
          <w:rFonts w:ascii="Arial" w:hAnsi="Arial" w:cs="Arial"/>
          <w:lang w:eastAsia="es-MX"/>
        </w:rPr>
        <w:t xml:space="preserve"> de </w:t>
      </w:r>
      <w:r w:rsidR="00DE4D2A">
        <w:rPr>
          <w:rFonts w:ascii="Arial" w:hAnsi="Arial" w:cs="Arial"/>
          <w:lang w:eastAsia="es-MX"/>
        </w:rPr>
        <w:t xml:space="preserve">quien </w:t>
      </w:r>
      <w:r w:rsidR="009268BE">
        <w:rPr>
          <w:rFonts w:ascii="Arial" w:hAnsi="Arial" w:cs="Arial"/>
          <w:lang w:eastAsia="es-MX"/>
        </w:rPr>
        <w:t xml:space="preserve">realizó la investigación, su jefe inmediato y </w:t>
      </w:r>
      <w:r w:rsidR="0058299F" w:rsidRPr="0058299F">
        <w:rPr>
          <w:rFonts w:ascii="Arial" w:hAnsi="Arial" w:cs="Arial"/>
          <w:lang w:eastAsia="es-MX"/>
        </w:rPr>
        <w:t>quien supervis</w:t>
      </w:r>
      <w:r w:rsidR="00A93D1B">
        <w:rPr>
          <w:rFonts w:ascii="Arial" w:hAnsi="Arial" w:cs="Arial"/>
          <w:lang w:eastAsia="es-MX"/>
        </w:rPr>
        <w:t>ó</w:t>
      </w:r>
      <w:r w:rsidR="0058299F" w:rsidRPr="0058299F">
        <w:rPr>
          <w:rFonts w:ascii="Arial" w:hAnsi="Arial" w:cs="Arial"/>
          <w:lang w:eastAsia="es-MX"/>
        </w:rPr>
        <w:t xml:space="preserve"> la investigación</w:t>
      </w:r>
      <w:r w:rsidR="0058299F">
        <w:rPr>
          <w:rFonts w:ascii="Arial" w:hAnsi="Arial" w:cs="Arial"/>
          <w:lang w:eastAsia="es-MX"/>
        </w:rPr>
        <w:t>.</w:t>
      </w:r>
      <w:r w:rsidR="0058299F" w:rsidRPr="0058299F">
        <w:rPr>
          <w:rFonts w:ascii="Arial" w:hAnsi="Arial" w:cs="Arial"/>
          <w:lang w:eastAsia="es-MX"/>
        </w:rPr>
        <w:t xml:space="preserve"> </w:t>
      </w:r>
    </w:p>
    <w:p w:rsidR="00DE4D2A" w:rsidRDefault="00DE4D2A" w:rsidP="0058299F">
      <w:pPr>
        <w:rPr>
          <w:rFonts w:ascii="Arial" w:hAnsi="Arial" w:cs="Arial"/>
          <w:lang w:eastAsia="es-MX"/>
        </w:rPr>
      </w:pPr>
    </w:p>
    <w:p w:rsidR="0058299F" w:rsidRDefault="0058299F" w:rsidP="0058299F">
      <w:pPr>
        <w:rPr>
          <w:rFonts w:ascii="Arial" w:hAnsi="Arial" w:cs="Arial"/>
          <w:lang w:eastAsia="es-MX"/>
        </w:rPr>
      </w:pPr>
      <w:r>
        <w:rPr>
          <w:rFonts w:ascii="Arial" w:hAnsi="Arial" w:cs="Arial"/>
          <w:lang w:eastAsia="es-MX"/>
        </w:rPr>
        <w:t xml:space="preserve">Los comisionados destacaron que el número </w:t>
      </w:r>
      <w:r w:rsidRPr="00413958">
        <w:rPr>
          <w:rFonts w:ascii="Arial" w:hAnsi="Arial" w:cs="Arial"/>
          <w:lang w:eastAsia="es-MX"/>
        </w:rPr>
        <w:t xml:space="preserve">de procedimiento es un dato que es exigible </w:t>
      </w:r>
      <w:r>
        <w:rPr>
          <w:rFonts w:ascii="Arial" w:hAnsi="Arial" w:cs="Arial"/>
          <w:lang w:eastAsia="es-MX"/>
        </w:rPr>
        <w:t>pues acredita su existencia</w:t>
      </w:r>
      <w:r w:rsidRPr="00413958">
        <w:rPr>
          <w:rFonts w:ascii="Arial" w:hAnsi="Arial" w:cs="Arial"/>
          <w:lang w:eastAsia="es-MX"/>
        </w:rPr>
        <w:t>; las fechas</w:t>
      </w:r>
      <w:r>
        <w:rPr>
          <w:rFonts w:ascii="Arial" w:hAnsi="Arial" w:cs="Arial"/>
          <w:lang w:eastAsia="es-MX"/>
        </w:rPr>
        <w:t xml:space="preserve"> son </w:t>
      </w:r>
      <w:r w:rsidRPr="00413958">
        <w:rPr>
          <w:rFonts w:ascii="Arial" w:hAnsi="Arial" w:cs="Arial"/>
          <w:lang w:eastAsia="es-MX"/>
        </w:rPr>
        <w:t xml:space="preserve">datos </w:t>
      </w:r>
      <w:r>
        <w:rPr>
          <w:rFonts w:ascii="Arial" w:hAnsi="Arial" w:cs="Arial"/>
          <w:lang w:eastAsia="es-MX"/>
        </w:rPr>
        <w:t xml:space="preserve">que </w:t>
      </w:r>
      <w:r w:rsidRPr="00413958">
        <w:rPr>
          <w:rFonts w:ascii="Arial" w:hAnsi="Arial" w:cs="Arial"/>
          <w:lang w:eastAsia="es-MX"/>
        </w:rPr>
        <w:t xml:space="preserve">solamente dan conocer el momento en </w:t>
      </w:r>
      <w:r>
        <w:rPr>
          <w:rFonts w:ascii="Arial" w:hAnsi="Arial" w:cs="Arial"/>
          <w:lang w:eastAsia="es-MX"/>
        </w:rPr>
        <w:t xml:space="preserve">que </w:t>
      </w:r>
      <w:r w:rsidRPr="00413958">
        <w:rPr>
          <w:rFonts w:ascii="Arial" w:hAnsi="Arial" w:cs="Arial"/>
          <w:lang w:eastAsia="es-MX"/>
        </w:rPr>
        <w:t xml:space="preserve">se emitieron los actos de autoridad; </w:t>
      </w:r>
      <w:r>
        <w:rPr>
          <w:rFonts w:ascii="Arial" w:hAnsi="Arial" w:cs="Arial"/>
          <w:lang w:eastAsia="es-MX"/>
        </w:rPr>
        <w:t xml:space="preserve">y que </w:t>
      </w:r>
      <w:r w:rsidRPr="00413958">
        <w:rPr>
          <w:rFonts w:ascii="Arial" w:hAnsi="Arial" w:cs="Arial"/>
          <w:lang w:eastAsia="es-MX"/>
        </w:rPr>
        <w:t>los nombres de los funcionarios son de acceso público</w:t>
      </w:r>
      <w:r>
        <w:rPr>
          <w:rFonts w:ascii="Arial" w:hAnsi="Arial" w:cs="Arial"/>
          <w:lang w:eastAsia="es-MX"/>
        </w:rPr>
        <w:t xml:space="preserve">. Por lo que </w:t>
      </w:r>
      <w:r w:rsidRPr="00691EE7">
        <w:rPr>
          <w:rFonts w:ascii="Arial" w:hAnsi="Arial" w:cs="Arial"/>
          <w:lang w:eastAsia="es-MX"/>
        </w:rPr>
        <w:t>dar a conocer</w:t>
      </w:r>
      <w:r>
        <w:rPr>
          <w:rFonts w:ascii="Arial" w:hAnsi="Arial" w:cs="Arial"/>
          <w:lang w:eastAsia="es-MX"/>
        </w:rPr>
        <w:t xml:space="preserve"> esto </w:t>
      </w:r>
      <w:r w:rsidRPr="00691EE7">
        <w:rPr>
          <w:rFonts w:ascii="Arial" w:hAnsi="Arial" w:cs="Arial"/>
          <w:lang w:eastAsia="es-MX"/>
        </w:rPr>
        <w:t>en nada obstruiría los procedimientos para fincar responsabilidad ni afectaría los derechos del debido proceso.</w:t>
      </w:r>
    </w:p>
    <w:p w:rsidR="00B70FE8" w:rsidRDefault="00B70FE8" w:rsidP="006235B8">
      <w:pPr>
        <w:rPr>
          <w:rFonts w:ascii="Arial" w:hAnsi="Arial" w:cs="Arial"/>
          <w:lang w:eastAsia="es-MX"/>
        </w:rPr>
      </w:pPr>
    </w:p>
    <w:p w:rsidR="009D0493" w:rsidRDefault="001462F6" w:rsidP="00D71B7B">
      <w:pPr>
        <w:rPr>
          <w:rFonts w:ascii="Arial" w:hAnsi="Arial" w:cs="Arial"/>
          <w:lang w:eastAsia="es-MX"/>
        </w:rPr>
      </w:pPr>
      <w:r>
        <w:rPr>
          <w:rFonts w:ascii="Arial" w:hAnsi="Arial" w:cs="Arial"/>
          <w:lang w:eastAsia="es-MX"/>
        </w:rPr>
        <w:t>E</w:t>
      </w:r>
      <w:r w:rsidR="00DA6833">
        <w:rPr>
          <w:rFonts w:ascii="Arial" w:hAnsi="Arial" w:cs="Arial"/>
          <w:lang w:eastAsia="es-MX"/>
        </w:rPr>
        <w:t xml:space="preserve">n la resolución emitida por el órgano garante </w:t>
      </w:r>
      <w:r>
        <w:rPr>
          <w:rFonts w:ascii="Arial" w:hAnsi="Arial" w:cs="Arial"/>
          <w:lang w:eastAsia="es-MX"/>
        </w:rPr>
        <w:t xml:space="preserve">también </w:t>
      </w:r>
      <w:r w:rsidR="009268BE">
        <w:rPr>
          <w:rFonts w:ascii="Arial" w:hAnsi="Arial" w:cs="Arial"/>
          <w:lang w:eastAsia="es-MX"/>
        </w:rPr>
        <w:t xml:space="preserve">se precisó </w:t>
      </w:r>
      <w:r w:rsidR="007E068F">
        <w:rPr>
          <w:rFonts w:ascii="Arial" w:hAnsi="Arial" w:cs="Arial"/>
          <w:lang w:eastAsia="es-MX"/>
        </w:rPr>
        <w:t xml:space="preserve">que </w:t>
      </w:r>
      <w:r w:rsidR="007E068F" w:rsidRPr="007E068F">
        <w:rPr>
          <w:rFonts w:ascii="Arial" w:hAnsi="Arial" w:cs="Arial"/>
          <w:lang w:eastAsia="es-MX"/>
        </w:rPr>
        <w:t xml:space="preserve">el parentesco </w:t>
      </w:r>
      <w:r w:rsidR="00EA4DC6">
        <w:rPr>
          <w:rFonts w:ascii="Arial" w:hAnsi="Arial" w:cs="Arial"/>
          <w:lang w:eastAsia="es-MX"/>
        </w:rPr>
        <w:t xml:space="preserve">es </w:t>
      </w:r>
      <w:r w:rsidR="007E068F" w:rsidRPr="007E068F">
        <w:rPr>
          <w:rFonts w:ascii="Arial" w:hAnsi="Arial" w:cs="Arial"/>
          <w:lang w:eastAsia="es-MX"/>
        </w:rPr>
        <w:t xml:space="preserve">un dato personal </w:t>
      </w:r>
      <w:r w:rsidR="00EA4DC6">
        <w:rPr>
          <w:rFonts w:ascii="Arial" w:hAnsi="Arial" w:cs="Arial"/>
          <w:lang w:eastAsia="es-MX"/>
        </w:rPr>
        <w:t>que se debe proteger</w:t>
      </w:r>
      <w:r w:rsidR="007E068F" w:rsidRPr="007E068F">
        <w:rPr>
          <w:rFonts w:ascii="Arial" w:hAnsi="Arial" w:cs="Arial"/>
          <w:lang w:eastAsia="es-MX"/>
        </w:rPr>
        <w:t xml:space="preserve"> y solo cuando existe una justificación legal puede h</w:t>
      </w:r>
      <w:r w:rsidR="00EA4DC6">
        <w:rPr>
          <w:rFonts w:ascii="Arial" w:hAnsi="Arial" w:cs="Arial"/>
          <w:lang w:eastAsia="es-MX"/>
        </w:rPr>
        <w:t>acerse del conocimiento público</w:t>
      </w:r>
      <w:r w:rsidR="009268BE">
        <w:rPr>
          <w:rFonts w:ascii="Arial" w:hAnsi="Arial" w:cs="Arial"/>
          <w:lang w:eastAsia="es-MX"/>
        </w:rPr>
        <w:t xml:space="preserve">. Siguiendo los criterios del propio Instituto y lo dispuesto por la ley de responsabilidades </w:t>
      </w:r>
      <w:r w:rsidR="0073678D">
        <w:rPr>
          <w:rFonts w:ascii="Arial" w:hAnsi="Arial" w:cs="Arial"/>
          <w:lang w:eastAsia="es-MX"/>
        </w:rPr>
        <w:t>administrativas</w:t>
      </w:r>
      <w:r w:rsidR="009268BE">
        <w:rPr>
          <w:rFonts w:ascii="Arial" w:hAnsi="Arial" w:cs="Arial"/>
          <w:lang w:eastAsia="es-MX"/>
        </w:rPr>
        <w:t>, ese puede proporcionarse en aquellos casos en que exista o pueda actualizarse un conflicto de intereses.</w:t>
      </w:r>
    </w:p>
    <w:p w:rsidR="009268BE" w:rsidRDefault="009268BE" w:rsidP="00D71B7B">
      <w:pPr>
        <w:rPr>
          <w:rFonts w:ascii="Arial" w:hAnsi="Arial" w:cs="Arial"/>
          <w:lang w:eastAsia="es-MX"/>
        </w:rPr>
      </w:pPr>
    </w:p>
    <w:p w:rsidR="009D0493" w:rsidRDefault="009268BE" w:rsidP="00D71B7B">
      <w:pPr>
        <w:rPr>
          <w:rFonts w:ascii="Arial" w:hAnsi="Arial" w:cs="Arial"/>
          <w:lang w:eastAsia="es-MX"/>
        </w:rPr>
      </w:pPr>
      <w:r>
        <w:rPr>
          <w:rFonts w:ascii="Arial" w:hAnsi="Arial" w:cs="Arial"/>
          <w:lang w:eastAsia="es-MX"/>
        </w:rPr>
        <w:t>En dicho ordenamiento se establece que</w:t>
      </w:r>
      <w:r w:rsidR="009D0493" w:rsidRPr="009D0493">
        <w:rPr>
          <w:rFonts w:ascii="Arial" w:hAnsi="Arial" w:cs="Arial"/>
          <w:lang w:eastAsia="es-MX"/>
        </w:rPr>
        <w:t xml:space="preserve"> los servidores públicos deberán abstenerse de intervenir en cualquier forma en la atención, tramitación o resolución de asuntos en los que tenga interés familiar </w:t>
      </w:r>
      <w:r w:rsidR="0010668E">
        <w:rPr>
          <w:rFonts w:ascii="Arial" w:hAnsi="Arial" w:cs="Arial"/>
          <w:lang w:eastAsia="es-MX"/>
        </w:rPr>
        <w:t xml:space="preserve">y en </w:t>
      </w:r>
      <w:r w:rsidR="009D0493" w:rsidRPr="009D0493">
        <w:rPr>
          <w:rFonts w:ascii="Arial" w:hAnsi="Arial" w:cs="Arial"/>
          <w:lang w:eastAsia="es-MX"/>
        </w:rPr>
        <w:t>los que pueda resultar algún beneficio para él, su cónyuge o parientes consanguíneos o por afinidad hasta el cuarto grado.</w:t>
      </w:r>
    </w:p>
    <w:p w:rsidR="00F10532" w:rsidRDefault="00F10532" w:rsidP="001154BA">
      <w:pPr>
        <w:rPr>
          <w:rFonts w:ascii="Arial" w:hAnsi="Arial" w:cs="Arial"/>
          <w:lang w:eastAsia="es-MX"/>
        </w:rPr>
      </w:pPr>
    </w:p>
    <w:p w:rsidR="009268BE" w:rsidRDefault="0073678D" w:rsidP="001154BA">
      <w:pPr>
        <w:rPr>
          <w:rFonts w:ascii="Arial" w:hAnsi="Arial" w:cs="Arial"/>
          <w:lang w:eastAsia="es-MX"/>
        </w:rPr>
      </w:pPr>
      <w:r>
        <w:rPr>
          <w:rFonts w:ascii="Arial" w:hAnsi="Arial" w:cs="Arial"/>
          <w:lang w:eastAsia="es-MX"/>
        </w:rPr>
        <w:t>A</w:t>
      </w:r>
      <w:r w:rsidR="009268BE">
        <w:rPr>
          <w:rFonts w:ascii="Arial" w:hAnsi="Arial" w:cs="Arial"/>
          <w:lang w:eastAsia="es-MX"/>
        </w:rPr>
        <w:t xml:space="preserve">l emitir la nueva respuesta, </w:t>
      </w:r>
      <w:r w:rsidR="001912D2">
        <w:rPr>
          <w:rFonts w:ascii="Arial" w:hAnsi="Arial" w:cs="Arial"/>
          <w:lang w:eastAsia="es-MX"/>
        </w:rPr>
        <w:t>–</w:t>
      </w:r>
      <w:r w:rsidR="009268BE">
        <w:rPr>
          <w:rFonts w:ascii="Arial" w:hAnsi="Arial" w:cs="Arial"/>
          <w:lang w:eastAsia="es-MX"/>
        </w:rPr>
        <w:t>aun y cuando considere reservar la información</w:t>
      </w:r>
      <w:r w:rsidR="001912D2">
        <w:rPr>
          <w:rFonts w:ascii="Arial" w:hAnsi="Arial" w:cs="Arial"/>
          <w:lang w:eastAsia="es-MX"/>
        </w:rPr>
        <w:t>– la CGE</w:t>
      </w:r>
      <w:r w:rsidR="009268BE">
        <w:rPr>
          <w:rFonts w:ascii="Arial" w:hAnsi="Arial" w:cs="Arial"/>
          <w:lang w:eastAsia="es-MX"/>
        </w:rPr>
        <w:t xml:space="preserve"> deberá</w:t>
      </w:r>
      <w:r w:rsidR="00F7784C">
        <w:rPr>
          <w:rFonts w:ascii="Arial" w:hAnsi="Arial" w:cs="Arial"/>
          <w:lang w:eastAsia="es-MX"/>
        </w:rPr>
        <w:t>, además de realizar la prueba de daño,</w:t>
      </w:r>
      <w:r w:rsidR="009268BE">
        <w:rPr>
          <w:rFonts w:ascii="Arial" w:hAnsi="Arial" w:cs="Arial"/>
          <w:lang w:eastAsia="es-MX"/>
        </w:rPr>
        <w:t xml:space="preserve"> entregar </w:t>
      </w:r>
      <w:r w:rsidR="009268BE" w:rsidRPr="009268BE">
        <w:rPr>
          <w:rFonts w:ascii="Arial" w:hAnsi="Arial" w:cs="Arial"/>
          <w:lang w:eastAsia="es-MX"/>
        </w:rPr>
        <w:t>la versión pública de toda la documentación que forma parte del procedimiento iniciado, contemplando el acuerdo de reapertura de la investigación y documentación emitida con posterioridad</w:t>
      </w:r>
      <w:r w:rsidR="001912D2">
        <w:rPr>
          <w:rFonts w:ascii="Arial" w:hAnsi="Arial" w:cs="Arial"/>
          <w:lang w:eastAsia="es-MX"/>
        </w:rPr>
        <w:t>;</w:t>
      </w:r>
      <w:r w:rsidR="009268BE">
        <w:rPr>
          <w:rFonts w:ascii="Arial" w:hAnsi="Arial" w:cs="Arial"/>
          <w:lang w:eastAsia="es-MX"/>
        </w:rPr>
        <w:t xml:space="preserve"> incluyendo</w:t>
      </w:r>
      <w:r w:rsidR="00F7784C">
        <w:rPr>
          <w:rFonts w:ascii="Arial" w:hAnsi="Arial" w:cs="Arial"/>
          <w:lang w:eastAsia="es-MX"/>
        </w:rPr>
        <w:t>, en caso de que ya se hubiera dictado,</w:t>
      </w:r>
      <w:r w:rsidR="009268BE">
        <w:rPr>
          <w:rFonts w:ascii="Arial" w:hAnsi="Arial" w:cs="Arial"/>
          <w:lang w:eastAsia="es-MX"/>
        </w:rPr>
        <w:t xml:space="preserve"> la resolución</w:t>
      </w:r>
      <w:r w:rsidR="009268BE" w:rsidRPr="009268BE">
        <w:rPr>
          <w:rFonts w:ascii="Arial" w:hAnsi="Arial" w:cs="Arial"/>
          <w:lang w:eastAsia="es-MX"/>
        </w:rPr>
        <w:t>.</w:t>
      </w:r>
    </w:p>
    <w:p w:rsidR="00F7784C" w:rsidRDefault="00F7784C" w:rsidP="001154BA">
      <w:pPr>
        <w:rPr>
          <w:rFonts w:ascii="Arial" w:hAnsi="Arial" w:cs="Arial"/>
          <w:lang w:eastAsia="es-MX"/>
        </w:rPr>
      </w:pPr>
    </w:p>
    <w:p w:rsidR="00F7784C" w:rsidRDefault="00F7784C" w:rsidP="00F7784C">
      <w:pPr>
        <w:rPr>
          <w:rFonts w:ascii="Arial" w:hAnsi="Arial" w:cs="Arial"/>
          <w:lang w:eastAsia="es-MX"/>
        </w:rPr>
      </w:pPr>
      <w:r w:rsidRPr="009268BE">
        <w:rPr>
          <w:rFonts w:ascii="Arial" w:hAnsi="Arial" w:cs="Arial"/>
          <w:lang w:eastAsia="es-MX"/>
        </w:rPr>
        <w:t xml:space="preserve">Igualmente, instó al titular de la Unidad de Transparencia para que en futuras ocasiones se conduzca con diligencia en el desempeño </w:t>
      </w:r>
      <w:r w:rsidR="001912D2">
        <w:rPr>
          <w:rFonts w:ascii="Arial" w:hAnsi="Arial" w:cs="Arial"/>
          <w:lang w:eastAsia="es-MX"/>
        </w:rPr>
        <w:t>de su empleo o se hará acreedor</w:t>
      </w:r>
      <w:r w:rsidRPr="009268BE">
        <w:rPr>
          <w:rFonts w:ascii="Arial" w:hAnsi="Arial" w:cs="Arial"/>
          <w:lang w:eastAsia="es-MX"/>
        </w:rPr>
        <w:t xml:space="preserve"> a cualquiera de las sanciones previstas.</w:t>
      </w:r>
    </w:p>
    <w:p w:rsidR="009268BE" w:rsidRDefault="009268BE" w:rsidP="001154BA">
      <w:pPr>
        <w:rPr>
          <w:rFonts w:ascii="Arial" w:hAnsi="Arial" w:cs="Arial"/>
          <w:lang w:eastAsia="es-MX"/>
        </w:rPr>
      </w:pPr>
    </w:p>
    <w:p w:rsidR="00256A92" w:rsidRDefault="0030057B" w:rsidP="00256A92">
      <w:pPr>
        <w:rPr>
          <w:rFonts w:ascii="Arial" w:hAnsi="Arial" w:cs="Arial"/>
          <w:lang w:eastAsia="es-MX"/>
        </w:rPr>
      </w:pPr>
      <w:r w:rsidRPr="00DE415A">
        <w:rPr>
          <w:rFonts w:ascii="Arial" w:hAnsi="Arial" w:cs="Arial"/>
          <w:lang w:eastAsia="es-MX"/>
        </w:rPr>
        <w:t xml:space="preserve">En la sesión pública de hoy se emitieron </w:t>
      </w:r>
      <w:r w:rsidR="002F5B84">
        <w:rPr>
          <w:rFonts w:ascii="Arial" w:hAnsi="Arial" w:cs="Arial"/>
          <w:lang w:eastAsia="es-MX"/>
        </w:rPr>
        <w:t xml:space="preserve">75 </w:t>
      </w:r>
      <w:r w:rsidRPr="00DE415A">
        <w:rPr>
          <w:rFonts w:ascii="Arial" w:hAnsi="Arial" w:cs="Arial"/>
          <w:lang w:eastAsia="es-MX"/>
        </w:rPr>
        <w:t>sentencias, correspondientes</w:t>
      </w:r>
      <w:r w:rsidRPr="00CB41AC">
        <w:rPr>
          <w:rFonts w:ascii="Arial" w:hAnsi="Arial" w:cs="Arial"/>
          <w:lang w:eastAsia="es-MX"/>
        </w:rPr>
        <w:t xml:space="preserve"> a </w:t>
      </w:r>
      <w:r w:rsidR="002F5B84">
        <w:rPr>
          <w:rFonts w:ascii="Arial" w:hAnsi="Arial" w:cs="Arial"/>
          <w:lang w:eastAsia="es-MX"/>
        </w:rPr>
        <w:t xml:space="preserve">145 </w:t>
      </w:r>
      <w:r w:rsidR="00D52923">
        <w:rPr>
          <w:rFonts w:ascii="Arial" w:hAnsi="Arial" w:cs="Arial"/>
          <w:lang w:eastAsia="es-MX"/>
        </w:rPr>
        <w:t>expedientes</w:t>
      </w:r>
      <w:r w:rsidR="0074376B">
        <w:rPr>
          <w:rFonts w:ascii="Arial" w:hAnsi="Arial" w:cs="Arial"/>
          <w:lang w:eastAsia="es-MX"/>
        </w:rPr>
        <w:t>, de los cuales</w:t>
      </w:r>
      <w:r w:rsidR="00D52923">
        <w:rPr>
          <w:rFonts w:ascii="Arial" w:hAnsi="Arial" w:cs="Arial"/>
          <w:lang w:eastAsia="es-MX"/>
        </w:rPr>
        <w:t xml:space="preserve"> </w:t>
      </w:r>
      <w:r w:rsidR="002F5B84">
        <w:rPr>
          <w:rFonts w:ascii="Arial" w:hAnsi="Arial" w:cs="Arial"/>
          <w:lang w:eastAsia="es-MX"/>
        </w:rPr>
        <w:t xml:space="preserve">137 </w:t>
      </w:r>
      <w:r w:rsidR="0074376B">
        <w:rPr>
          <w:rFonts w:ascii="Arial" w:hAnsi="Arial" w:cs="Arial"/>
          <w:lang w:eastAsia="es-MX"/>
        </w:rPr>
        <w:t xml:space="preserve">fueron </w:t>
      </w:r>
      <w:r w:rsidRPr="00CB41AC">
        <w:rPr>
          <w:rFonts w:ascii="Arial" w:hAnsi="Arial" w:cs="Arial"/>
          <w:lang w:eastAsia="es-MX"/>
        </w:rPr>
        <w:t>recursos de revisión</w:t>
      </w:r>
      <w:r w:rsidR="006D4D95">
        <w:rPr>
          <w:rFonts w:ascii="Arial" w:hAnsi="Arial" w:cs="Arial"/>
          <w:lang w:eastAsia="es-MX"/>
        </w:rPr>
        <w:t xml:space="preserve"> y </w:t>
      </w:r>
      <w:r w:rsidR="002F5B84">
        <w:rPr>
          <w:rFonts w:ascii="Arial" w:hAnsi="Arial" w:cs="Arial"/>
          <w:lang w:eastAsia="es-MX"/>
        </w:rPr>
        <w:t xml:space="preserve">8 </w:t>
      </w:r>
      <w:r w:rsidRPr="00CB41AC">
        <w:rPr>
          <w:rFonts w:ascii="Arial" w:hAnsi="Arial" w:cs="Arial"/>
          <w:lang w:eastAsia="es-MX"/>
        </w:rPr>
        <w:t>denuncias por incumplimiento de obligaciones de transparencia.</w:t>
      </w:r>
    </w:p>
    <w:p w:rsidR="00AA4FBF" w:rsidRDefault="00AA4FBF" w:rsidP="00256A92">
      <w:pPr>
        <w:rPr>
          <w:rFonts w:ascii="Arial" w:hAnsi="Arial" w:cs="Arial"/>
          <w:lang w:eastAsia="es-MX"/>
        </w:rPr>
      </w:pPr>
    </w:p>
    <w:p w:rsidR="006E286C" w:rsidRDefault="006E286C" w:rsidP="00256A92">
      <w:pPr>
        <w:rPr>
          <w:rFonts w:ascii="Arial" w:hAnsi="Arial" w:cs="Arial"/>
          <w:lang w:eastAsia="es-MX"/>
        </w:rPr>
      </w:pPr>
    </w:p>
    <w:p w:rsidR="00CF42EF" w:rsidRDefault="00CF42EF" w:rsidP="003B596D">
      <w:pPr>
        <w:jc w:val="center"/>
        <w:rPr>
          <w:rFonts w:ascii="Arial" w:hAnsi="Arial" w:cs="Arial"/>
          <w:lang w:eastAsia="es-MX"/>
        </w:rPr>
      </w:pPr>
      <w:r w:rsidRPr="00DC72D0">
        <w:rPr>
          <w:rFonts w:ascii="Arial" w:hAnsi="Arial" w:cs="Arial"/>
          <w:b/>
          <w:lang w:eastAsia="es-MX"/>
        </w:rPr>
        <w:t>---000---</w:t>
      </w: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Segoe UI"/>
    <w:panose1 w:val="00000000000000000000"/>
    <w:charset w:val="00"/>
    <w:family w:val="swiss"/>
    <w:notTrueType/>
    <w:pitch w:val="variable"/>
    <w:sig w:usb0="00000003"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Leelawadee UI Semilight"/>
    <w:panose1 w:val="00000000000000000000"/>
    <w:charset w:val="00"/>
    <w:family w:val="swiss"/>
    <w:notTrueTyp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Pr="00ED0024">
      <w:rPr>
        <w:rFonts w:ascii="Arial Narrow" w:hAnsi="Arial Narrow"/>
        <w:b/>
        <w:sz w:val="20"/>
        <w:szCs w:val="20"/>
      </w:rPr>
      <w:t xml:space="preserve">BOLETÍN.- </w:t>
    </w:r>
    <w:r>
      <w:rPr>
        <w:rFonts w:ascii="Arial Narrow" w:hAnsi="Arial Narrow"/>
        <w:b/>
        <w:sz w:val="20"/>
        <w:szCs w:val="20"/>
      </w:rPr>
      <w:t>26</w:t>
    </w:r>
  </w:p>
  <w:p w:rsidR="00B74E5B" w:rsidRPr="00ED0024" w:rsidRDefault="00B74E5B" w:rsidP="00C33AFE">
    <w:pPr>
      <w:pStyle w:val="Encabezado"/>
      <w:rPr>
        <w:rFonts w:ascii="Arial Narrow" w:hAnsi="Arial Narrow"/>
        <w:b/>
        <w:sz w:val="20"/>
        <w:szCs w:val="20"/>
      </w:rPr>
    </w:pPr>
    <w:r>
      <w:rPr>
        <w:rFonts w:ascii="Arial Narrow" w:hAnsi="Arial Narrow"/>
        <w:b/>
        <w:sz w:val="20"/>
        <w:szCs w:val="20"/>
      </w:rPr>
      <w:t>9/10</w:t>
    </w:r>
    <w:r w:rsidRPr="00ED0024">
      <w:rPr>
        <w:rFonts w:ascii="Arial Narrow" w:hAnsi="Arial Narrow"/>
        <w:b/>
        <w:sz w:val="20"/>
        <w:szCs w:val="20"/>
      </w:rPr>
      <w:t>/201</w:t>
    </w:r>
    <w:r>
      <w:rPr>
        <w:rFonts w:ascii="Arial Narrow" w:hAnsi="Arial Narrow"/>
        <w:b/>
        <w:sz w:val="20"/>
        <w:szCs w:val="20"/>
      </w:rPr>
      <w:t>9</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504"/>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7C8"/>
    <w:rsid w:val="00410AFF"/>
    <w:rsid w:val="0041152C"/>
    <w:rsid w:val="00411605"/>
    <w:rsid w:val="00411F7A"/>
    <w:rsid w:val="0041215A"/>
    <w:rsid w:val="00412272"/>
    <w:rsid w:val="00412A7C"/>
    <w:rsid w:val="00412B6E"/>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23D"/>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1F43"/>
    <w:rsid w:val="0070200B"/>
    <w:rsid w:val="00702249"/>
    <w:rsid w:val="00702993"/>
    <w:rsid w:val="00703245"/>
    <w:rsid w:val="007040A2"/>
    <w:rsid w:val="007044EC"/>
    <w:rsid w:val="007045D0"/>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AB6"/>
    <w:rsid w:val="009A0BF4"/>
    <w:rsid w:val="009A11D9"/>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305"/>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E0B"/>
    <w:rsid w:val="00B74E5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DC6"/>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9BCAD-DC4B-4C0B-9D10-CE1359E6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30</cp:revision>
  <cp:lastPrinted>2017-03-23T00:31:00Z</cp:lastPrinted>
  <dcterms:created xsi:type="dcterms:W3CDTF">2019-10-09T20:47:00Z</dcterms:created>
  <dcterms:modified xsi:type="dcterms:W3CDTF">2019-10-09T22:24:00Z</dcterms:modified>
</cp:coreProperties>
</file>