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EA" w:rsidRPr="001450EA" w:rsidRDefault="001450EA" w:rsidP="0055252F">
      <w:pPr>
        <w:jc w:val="center"/>
        <w:rPr>
          <w:rFonts w:ascii="Arial" w:hAnsi="Arial" w:cs="Arial"/>
          <w:b/>
          <w:sz w:val="28"/>
          <w:szCs w:val="28"/>
          <w:lang w:eastAsia="es-MX"/>
        </w:rPr>
      </w:pPr>
      <w:r w:rsidRPr="001450EA">
        <w:rPr>
          <w:rFonts w:ascii="Arial" w:hAnsi="Arial" w:cs="Arial"/>
          <w:b/>
          <w:sz w:val="28"/>
          <w:szCs w:val="28"/>
          <w:lang w:eastAsia="es-MX"/>
        </w:rPr>
        <w:t xml:space="preserve">Tecnológico de Las Choapas deberá dar </w:t>
      </w:r>
    </w:p>
    <w:p w:rsidR="00F87395" w:rsidRPr="001450EA" w:rsidRDefault="001450EA" w:rsidP="0055252F">
      <w:pPr>
        <w:jc w:val="center"/>
        <w:rPr>
          <w:rFonts w:ascii="Arial" w:hAnsi="Arial" w:cs="Arial"/>
          <w:b/>
          <w:sz w:val="28"/>
          <w:szCs w:val="28"/>
          <w:lang w:eastAsia="es-MX"/>
        </w:rPr>
      </w:pPr>
      <w:r w:rsidRPr="001450EA">
        <w:rPr>
          <w:rFonts w:ascii="Arial" w:hAnsi="Arial" w:cs="Arial"/>
          <w:b/>
          <w:sz w:val="28"/>
          <w:szCs w:val="28"/>
          <w:lang w:eastAsia="es-MX"/>
        </w:rPr>
        <w:t>comprobantes de presupuesto ejercido</w:t>
      </w:r>
    </w:p>
    <w:p w:rsidR="00A72865" w:rsidRPr="007045D0" w:rsidRDefault="00A72865" w:rsidP="009C1E0A">
      <w:pPr>
        <w:jc w:val="center"/>
        <w:rPr>
          <w:rFonts w:ascii="Arial" w:hAnsi="Arial" w:cs="Arial"/>
          <w:b/>
          <w:sz w:val="28"/>
          <w:szCs w:val="28"/>
          <w:highlight w:val="yellow"/>
          <w:lang w:eastAsia="es-MX"/>
        </w:rPr>
      </w:pPr>
    </w:p>
    <w:p w:rsidR="00327C8D" w:rsidRDefault="00CA6FA5" w:rsidP="008F789C">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7045D0">
        <w:rPr>
          <w:rFonts w:ascii="Arial" w:hAnsi="Arial" w:cs="Arial"/>
          <w:lang w:eastAsia="es-MX"/>
        </w:rPr>
        <w:t>26</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6D4D95">
        <w:rPr>
          <w:rFonts w:ascii="Arial" w:hAnsi="Arial" w:cs="Arial"/>
          <w:lang w:eastAsia="es-MX"/>
        </w:rPr>
        <w:t xml:space="preserve">agosto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8F789C">
        <w:rPr>
          <w:rFonts w:ascii="Arial" w:hAnsi="Arial" w:cs="Arial"/>
          <w:lang w:eastAsia="es-MX"/>
        </w:rPr>
        <w:t xml:space="preserve">El Instituto Veracruzano de Acceso a la Información y Protección de Datos Personales (IVAI), al resolver el recurso de revisión </w:t>
      </w:r>
      <w:r w:rsidR="008F789C" w:rsidRPr="008F789C">
        <w:rPr>
          <w:rFonts w:ascii="Arial" w:hAnsi="Arial" w:cs="Arial"/>
          <w:lang w:eastAsia="es-MX"/>
        </w:rPr>
        <w:t>IVAI-REV/1978/2018/I y</w:t>
      </w:r>
      <w:r w:rsidR="008F789C">
        <w:rPr>
          <w:rFonts w:ascii="Arial" w:hAnsi="Arial" w:cs="Arial"/>
          <w:lang w:eastAsia="es-MX"/>
        </w:rPr>
        <w:t xml:space="preserve"> </w:t>
      </w:r>
      <w:r w:rsidR="008F789C" w:rsidRPr="008F789C">
        <w:rPr>
          <w:rFonts w:ascii="Arial" w:hAnsi="Arial" w:cs="Arial"/>
          <w:lang w:eastAsia="es-MX"/>
        </w:rPr>
        <w:t>acumulados</w:t>
      </w:r>
      <w:r w:rsidR="008F789C">
        <w:rPr>
          <w:rFonts w:ascii="Arial" w:hAnsi="Arial" w:cs="Arial"/>
          <w:lang w:eastAsia="es-MX"/>
        </w:rPr>
        <w:t xml:space="preserve">, ordenó al </w:t>
      </w:r>
      <w:r w:rsidR="008F789C" w:rsidRPr="008F789C">
        <w:rPr>
          <w:rFonts w:ascii="Arial" w:hAnsi="Arial" w:cs="Arial"/>
          <w:lang w:eastAsia="es-MX"/>
        </w:rPr>
        <w:t>Instituto Tecnológico</w:t>
      </w:r>
      <w:r w:rsidR="008F789C">
        <w:rPr>
          <w:rFonts w:ascii="Arial" w:hAnsi="Arial" w:cs="Arial"/>
          <w:lang w:eastAsia="es-MX"/>
        </w:rPr>
        <w:t xml:space="preserve"> </w:t>
      </w:r>
      <w:r w:rsidR="008F789C" w:rsidRPr="008F789C">
        <w:rPr>
          <w:rFonts w:ascii="Arial" w:hAnsi="Arial" w:cs="Arial"/>
          <w:lang w:eastAsia="es-MX"/>
        </w:rPr>
        <w:t xml:space="preserve">Superior de </w:t>
      </w:r>
      <w:r w:rsidR="008F789C">
        <w:rPr>
          <w:rFonts w:ascii="Arial" w:hAnsi="Arial" w:cs="Arial"/>
          <w:lang w:eastAsia="es-MX"/>
        </w:rPr>
        <w:t>L</w:t>
      </w:r>
      <w:r w:rsidR="008F789C" w:rsidRPr="008F789C">
        <w:rPr>
          <w:rFonts w:ascii="Arial" w:hAnsi="Arial" w:cs="Arial"/>
          <w:lang w:eastAsia="es-MX"/>
        </w:rPr>
        <w:t xml:space="preserve">as Choapas </w:t>
      </w:r>
      <w:r w:rsidR="008F789C">
        <w:rPr>
          <w:rFonts w:ascii="Arial" w:hAnsi="Arial" w:cs="Arial"/>
          <w:lang w:eastAsia="es-MX"/>
        </w:rPr>
        <w:t xml:space="preserve">que proporcione </w:t>
      </w:r>
      <w:r w:rsidR="008F789C" w:rsidRPr="008F789C">
        <w:rPr>
          <w:rFonts w:ascii="Arial" w:hAnsi="Arial" w:cs="Arial"/>
          <w:lang w:eastAsia="es-MX"/>
        </w:rPr>
        <w:t>copia de los comprobantes fiscales que</w:t>
      </w:r>
      <w:r w:rsidR="008F789C">
        <w:rPr>
          <w:rFonts w:ascii="Arial" w:hAnsi="Arial" w:cs="Arial"/>
          <w:lang w:eastAsia="es-MX"/>
        </w:rPr>
        <w:t xml:space="preserve"> </w:t>
      </w:r>
      <w:r w:rsidR="008F789C" w:rsidRPr="008F789C">
        <w:rPr>
          <w:rFonts w:ascii="Arial" w:hAnsi="Arial" w:cs="Arial"/>
          <w:lang w:eastAsia="es-MX"/>
        </w:rPr>
        <w:t>acrediten el gasto público</w:t>
      </w:r>
      <w:r w:rsidR="008F789C">
        <w:rPr>
          <w:rFonts w:ascii="Arial" w:hAnsi="Arial" w:cs="Arial"/>
          <w:lang w:eastAsia="es-MX"/>
        </w:rPr>
        <w:t xml:space="preserve"> </w:t>
      </w:r>
      <w:r w:rsidR="008F789C" w:rsidRPr="008F789C">
        <w:rPr>
          <w:rFonts w:ascii="Arial" w:hAnsi="Arial" w:cs="Arial"/>
          <w:lang w:eastAsia="es-MX"/>
        </w:rPr>
        <w:t xml:space="preserve">ejercido de enero a junio de </w:t>
      </w:r>
      <w:r w:rsidR="008F789C">
        <w:rPr>
          <w:rFonts w:ascii="Arial" w:hAnsi="Arial" w:cs="Arial"/>
          <w:lang w:eastAsia="es-MX"/>
        </w:rPr>
        <w:t>2018</w:t>
      </w:r>
      <w:r w:rsidR="008F789C" w:rsidRPr="008F789C">
        <w:rPr>
          <w:rFonts w:ascii="Arial" w:hAnsi="Arial" w:cs="Arial"/>
          <w:lang w:eastAsia="es-MX"/>
        </w:rPr>
        <w:t xml:space="preserve">, </w:t>
      </w:r>
      <w:r w:rsidR="008F789C">
        <w:rPr>
          <w:rFonts w:ascii="Arial" w:hAnsi="Arial" w:cs="Arial"/>
          <w:lang w:eastAsia="es-MX"/>
        </w:rPr>
        <w:t xml:space="preserve">conforme </w:t>
      </w:r>
      <w:r w:rsidR="008F789C" w:rsidRPr="008F789C">
        <w:rPr>
          <w:rFonts w:ascii="Arial" w:hAnsi="Arial" w:cs="Arial"/>
          <w:lang w:eastAsia="es-MX"/>
        </w:rPr>
        <w:t xml:space="preserve">a lo previsto en </w:t>
      </w:r>
      <w:r w:rsidR="008F789C">
        <w:rPr>
          <w:rFonts w:ascii="Arial" w:hAnsi="Arial" w:cs="Arial"/>
          <w:lang w:eastAsia="es-MX"/>
        </w:rPr>
        <w:t xml:space="preserve">el </w:t>
      </w:r>
      <w:r w:rsidR="008F789C" w:rsidRPr="008F789C">
        <w:rPr>
          <w:rFonts w:ascii="Arial" w:hAnsi="Arial" w:cs="Arial"/>
          <w:lang w:eastAsia="es-MX"/>
        </w:rPr>
        <w:t xml:space="preserve">Código Fiscal de la Federación y </w:t>
      </w:r>
      <w:r w:rsidR="008F789C">
        <w:rPr>
          <w:rFonts w:ascii="Arial" w:hAnsi="Arial" w:cs="Arial"/>
          <w:lang w:eastAsia="es-MX"/>
        </w:rPr>
        <w:t>e</w:t>
      </w:r>
      <w:r w:rsidR="008F789C" w:rsidRPr="008F789C">
        <w:rPr>
          <w:rFonts w:ascii="Arial" w:hAnsi="Arial" w:cs="Arial"/>
          <w:lang w:eastAsia="es-MX"/>
        </w:rPr>
        <w:t>l criterio 12/2015 emitido por</w:t>
      </w:r>
      <w:r w:rsidR="008F789C">
        <w:rPr>
          <w:rFonts w:ascii="Arial" w:hAnsi="Arial" w:cs="Arial"/>
          <w:lang w:eastAsia="es-MX"/>
        </w:rPr>
        <w:t xml:space="preserve"> e</w:t>
      </w:r>
      <w:r w:rsidR="00171F0B">
        <w:rPr>
          <w:rFonts w:ascii="Arial" w:hAnsi="Arial" w:cs="Arial"/>
          <w:lang w:eastAsia="es-MX"/>
        </w:rPr>
        <w:t>l órgano</w:t>
      </w:r>
      <w:r w:rsidR="008F789C" w:rsidRPr="008F789C">
        <w:rPr>
          <w:rFonts w:ascii="Arial" w:hAnsi="Arial" w:cs="Arial"/>
          <w:lang w:eastAsia="es-MX"/>
        </w:rPr>
        <w:t xml:space="preserve"> </w:t>
      </w:r>
      <w:r w:rsidR="00171F0B">
        <w:rPr>
          <w:rFonts w:ascii="Arial" w:hAnsi="Arial" w:cs="Arial"/>
          <w:lang w:eastAsia="es-MX"/>
        </w:rPr>
        <w:t xml:space="preserve">garante en cuanto a la modalidad en que deben entregar facturas. </w:t>
      </w:r>
    </w:p>
    <w:p w:rsidR="00F53061" w:rsidRDefault="00F53061" w:rsidP="008F789C">
      <w:pPr>
        <w:rPr>
          <w:rFonts w:ascii="Arial" w:hAnsi="Arial" w:cs="Arial"/>
          <w:lang w:eastAsia="es-MX"/>
        </w:rPr>
      </w:pPr>
    </w:p>
    <w:p w:rsidR="00F53061" w:rsidRDefault="00F53061" w:rsidP="00F53061">
      <w:pPr>
        <w:rPr>
          <w:rFonts w:ascii="Arial" w:hAnsi="Arial" w:cs="Arial"/>
          <w:lang w:eastAsia="es-MX"/>
        </w:rPr>
      </w:pPr>
      <w:r>
        <w:rPr>
          <w:rFonts w:ascii="Arial" w:hAnsi="Arial" w:cs="Arial"/>
          <w:lang w:eastAsia="es-MX"/>
        </w:rPr>
        <w:t xml:space="preserve">Esto, luego de que una persona se inconformara ante el IVAI </w:t>
      </w:r>
      <w:r w:rsidR="00886A13">
        <w:rPr>
          <w:rFonts w:ascii="Arial" w:hAnsi="Arial" w:cs="Arial"/>
          <w:lang w:eastAsia="es-MX"/>
        </w:rPr>
        <w:t xml:space="preserve">por </w:t>
      </w:r>
      <w:r>
        <w:rPr>
          <w:rFonts w:ascii="Arial" w:hAnsi="Arial" w:cs="Arial"/>
          <w:lang w:eastAsia="es-MX"/>
        </w:rPr>
        <w:t>la respuesta a la solicitud de información que hizo al Tecnológico donde requirió conocer e</w:t>
      </w:r>
      <w:r w:rsidRPr="00F53061">
        <w:rPr>
          <w:rFonts w:ascii="Arial" w:hAnsi="Arial" w:cs="Arial"/>
          <w:lang w:eastAsia="es-MX"/>
        </w:rPr>
        <w:t xml:space="preserve">n qué se ha gastado el presupuesto </w:t>
      </w:r>
      <w:r>
        <w:rPr>
          <w:rFonts w:ascii="Arial" w:hAnsi="Arial" w:cs="Arial"/>
          <w:lang w:eastAsia="es-MX"/>
        </w:rPr>
        <w:t>dentro del periodo señalado y cuál tiene por ejercer, así como m</w:t>
      </w:r>
      <w:r w:rsidRPr="00F53061">
        <w:rPr>
          <w:rFonts w:ascii="Arial" w:hAnsi="Arial" w:cs="Arial"/>
          <w:lang w:eastAsia="es-MX"/>
        </w:rPr>
        <w:t xml:space="preserve">onto de la factura más alta </w:t>
      </w:r>
      <w:r>
        <w:rPr>
          <w:rFonts w:ascii="Arial" w:hAnsi="Arial" w:cs="Arial"/>
          <w:lang w:eastAsia="es-MX"/>
        </w:rPr>
        <w:t xml:space="preserve">de mayo y junio de 2018. Todo, </w:t>
      </w:r>
      <w:r w:rsidRPr="00F53061">
        <w:rPr>
          <w:rFonts w:ascii="Arial" w:hAnsi="Arial" w:cs="Arial"/>
          <w:lang w:eastAsia="es-MX"/>
        </w:rPr>
        <w:t>con soporte documental y gráfico por partidas</w:t>
      </w:r>
      <w:r>
        <w:rPr>
          <w:rFonts w:ascii="Arial" w:hAnsi="Arial" w:cs="Arial"/>
          <w:lang w:eastAsia="es-MX"/>
        </w:rPr>
        <w:t>.</w:t>
      </w:r>
    </w:p>
    <w:p w:rsidR="007D739A" w:rsidRDefault="007D739A" w:rsidP="007045D0">
      <w:pPr>
        <w:rPr>
          <w:rFonts w:ascii="Arial" w:hAnsi="Arial" w:cs="Arial"/>
          <w:lang w:eastAsia="es-MX"/>
        </w:rPr>
      </w:pPr>
    </w:p>
    <w:p w:rsidR="00C57D16" w:rsidRDefault="006F68D5" w:rsidP="00C57D16">
      <w:pPr>
        <w:autoSpaceDE w:val="0"/>
        <w:autoSpaceDN w:val="0"/>
        <w:adjustRightInd w:val="0"/>
        <w:rPr>
          <w:rFonts w:ascii="Arial" w:hAnsi="Arial" w:cs="Arial"/>
          <w:color w:val="000000"/>
          <w:lang w:eastAsia="es-MX"/>
        </w:rPr>
      </w:pPr>
      <w:r>
        <w:rPr>
          <w:rFonts w:ascii="Arial" w:hAnsi="Arial" w:cs="Arial"/>
          <w:lang w:eastAsia="es-MX"/>
        </w:rPr>
        <w:t>En el caso,</w:t>
      </w:r>
      <w:r w:rsidR="00C57D16">
        <w:rPr>
          <w:rFonts w:ascii="Arial" w:hAnsi="Arial" w:cs="Arial"/>
          <w:lang w:eastAsia="es-MX"/>
        </w:rPr>
        <w:t xml:space="preserve"> si bien </w:t>
      </w:r>
      <w:r w:rsidR="00C57D16">
        <w:rPr>
          <w:rFonts w:ascii="Arial" w:hAnsi="Arial" w:cs="Arial"/>
          <w:color w:val="000000"/>
          <w:lang w:eastAsia="es-MX"/>
        </w:rPr>
        <w:t xml:space="preserve">el sujeto obligado proporcionó documentos donde se observa el presupuesto ejercido y por ejercer, así como las facturas más altas para los meses de mayo y junio del ejercicio en cuestión, en cuanto al soporte documental y gráfico únicamente proporcionó la información por concepto de viáticos y gastos de representación. </w:t>
      </w:r>
    </w:p>
    <w:p w:rsidR="00C57D16" w:rsidRDefault="00C57D16" w:rsidP="00C57D16">
      <w:pPr>
        <w:autoSpaceDE w:val="0"/>
        <w:autoSpaceDN w:val="0"/>
        <w:adjustRightInd w:val="0"/>
        <w:rPr>
          <w:rFonts w:ascii="Arial" w:hAnsi="Arial" w:cs="Arial"/>
          <w:color w:val="000000"/>
          <w:lang w:eastAsia="es-MX"/>
        </w:rPr>
      </w:pPr>
    </w:p>
    <w:p w:rsidR="006F68D5" w:rsidRDefault="00C57D16" w:rsidP="00C57D16">
      <w:pPr>
        <w:autoSpaceDE w:val="0"/>
        <w:autoSpaceDN w:val="0"/>
        <w:adjustRightInd w:val="0"/>
        <w:rPr>
          <w:rFonts w:ascii="Arial" w:hAnsi="Arial" w:cs="Arial"/>
          <w:lang w:eastAsia="es-MX"/>
        </w:rPr>
      </w:pPr>
      <w:r>
        <w:rPr>
          <w:rFonts w:ascii="Arial" w:hAnsi="Arial" w:cs="Arial"/>
          <w:color w:val="000000"/>
          <w:lang w:eastAsia="es-MX"/>
        </w:rPr>
        <w:t>En consecuencia, los comisionados Yolli García Alvarez, José Rubén Mendoza Hernández y Arturo Mariscal Rodríguez consideraron que no podía estimarse satisfecho el derecho de acceso del solicitante, pues no se contemplan los demás conceptos descritos en las partidas del presupuesto, como por ejemplo: a</w:t>
      </w:r>
      <w:r w:rsidRPr="00C57D16">
        <w:rPr>
          <w:rFonts w:ascii="Arial" w:hAnsi="Arial" w:cs="Arial"/>
          <w:iCs/>
          <w:color w:val="000000"/>
          <w:lang w:eastAsia="es-MX"/>
        </w:rPr>
        <w:t>portaciones al</w:t>
      </w:r>
      <w:r>
        <w:rPr>
          <w:rFonts w:ascii="Arial" w:hAnsi="Arial" w:cs="Arial"/>
          <w:iCs/>
          <w:color w:val="000000"/>
          <w:lang w:eastAsia="es-MX"/>
        </w:rPr>
        <w:t xml:space="preserve"> </w:t>
      </w:r>
      <w:r w:rsidRPr="00C57D16">
        <w:rPr>
          <w:rFonts w:ascii="Arial" w:hAnsi="Arial" w:cs="Arial"/>
          <w:iCs/>
          <w:color w:val="000000"/>
          <w:lang w:eastAsia="es-MX"/>
        </w:rPr>
        <w:t>sistema, pago de estímulos a servidores públicos, alimentos y utensilios,</w:t>
      </w:r>
      <w:r w:rsidRPr="00C57D16">
        <w:rPr>
          <w:rFonts w:ascii="Arial" w:hAnsi="Arial" w:cs="Arial"/>
          <w:color w:val="000000"/>
          <w:lang w:eastAsia="es-MX"/>
        </w:rPr>
        <w:t xml:space="preserve"> sin considerar los gastos que por cualquier otro concepto y partida hubiera</w:t>
      </w:r>
      <w:r>
        <w:rPr>
          <w:rFonts w:ascii="Arial" w:hAnsi="Arial" w:cs="Arial"/>
          <w:color w:val="000000"/>
          <w:lang w:eastAsia="es-MX"/>
        </w:rPr>
        <w:t xml:space="preserve"> </w:t>
      </w:r>
      <w:r w:rsidRPr="00C57D16">
        <w:rPr>
          <w:rFonts w:ascii="Arial" w:hAnsi="Arial" w:cs="Arial"/>
          <w:color w:val="000000"/>
          <w:lang w:eastAsia="es-MX"/>
        </w:rPr>
        <w:t xml:space="preserve">generado el </w:t>
      </w:r>
      <w:r>
        <w:rPr>
          <w:rFonts w:ascii="Arial" w:hAnsi="Arial" w:cs="Arial"/>
          <w:color w:val="000000"/>
          <w:lang w:eastAsia="es-MX"/>
        </w:rPr>
        <w:t>Tecnológico.</w:t>
      </w:r>
    </w:p>
    <w:p w:rsidR="00E42465" w:rsidRDefault="00E42465" w:rsidP="007045D0">
      <w:pPr>
        <w:rPr>
          <w:rFonts w:ascii="Arial" w:hAnsi="Arial" w:cs="Arial"/>
          <w:lang w:eastAsia="es-MX"/>
        </w:rPr>
      </w:pPr>
    </w:p>
    <w:p w:rsidR="00E42465" w:rsidRDefault="00E42465" w:rsidP="00E42465">
      <w:pPr>
        <w:rPr>
          <w:rFonts w:ascii="Arial" w:hAnsi="Arial" w:cs="Arial"/>
          <w:lang w:eastAsia="es-MX"/>
        </w:rPr>
      </w:pPr>
      <w:r w:rsidRPr="00E42465">
        <w:rPr>
          <w:rFonts w:ascii="Arial" w:hAnsi="Arial" w:cs="Arial"/>
          <w:lang w:eastAsia="es-MX"/>
        </w:rPr>
        <w:t xml:space="preserve">En </w:t>
      </w:r>
      <w:r>
        <w:rPr>
          <w:rFonts w:ascii="Arial" w:hAnsi="Arial" w:cs="Arial"/>
          <w:lang w:eastAsia="es-MX"/>
        </w:rPr>
        <w:t xml:space="preserve">caso de </w:t>
      </w:r>
      <w:r w:rsidRPr="00E42465">
        <w:rPr>
          <w:rFonts w:ascii="Arial" w:hAnsi="Arial" w:cs="Arial"/>
          <w:lang w:eastAsia="es-MX"/>
        </w:rPr>
        <w:t xml:space="preserve">que los comprobantes de gasto </w:t>
      </w:r>
      <w:r>
        <w:rPr>
          <w:rFonts w:ascii="Arial" w:hAnsi="Arial" w:cs="Arial"/>
          <w:lang w:eastAsia="es-MX"/>
        </w:rPr>
        <w:t xml:space="preserve">contengan </w:t>
      </w:r>
      <w:r w:rsidRPr="00E42465">
        <w:rPr>
          <w:rFonts w:ascii="Arial" w:hAnsi="Arial" w:cs="Arial"/>
          <w:lang w:eastAsia="es-MX"/>
        </w:rPr>
        <w:t>información susceptible de clasificarse como datos</w:t>
      </w:r>
      <w:r>
        <w:rPr>
          <w:rFonts w:ascii="Arial" w:hAnsi="Arial" w:cs="Arial"/>
          <w:lang w:eastAsia="es-MX"/>
        </w:rPr>
        <w:t xml:space="preserve"> </w:t>
      </w:r>
      <w:r w:rsidRPr="00E42465">
        <w:rPr>
          <w:rFonts w:ascii="Arial" w:hAnsi="Arial" w:cs="Arial"/>
          <w:lang w:eastAsia="es-MX"/>
        </w:rPr>
        <w:t xml:space="preserve">personales, </w:t>
      </w:r>
      <w:r>
        <w:rPr>
          <w:rFonts w:ascii="Arial" w:hAnsi="Arial" w:cs="Arial"/>
          <w:lang w:eastAsia="es-MX"/>
        </w:rPr>
        <w:t xml:space="preserve">deberá proporcionarse </w:t>
      </w:r>
      <w:r w:rsidRPr="00E42465">
        <w:rPr>
          <w:rFonts w:ascii="Arial" w:hAnsi="Arial" w:cs="Arial"/>
          <w:lang w:eastAsia="es-MX"/>
        </w:rPr>
        <w:t>versión pública avalada por su</w:t>
      </w:r>
      <w:r>
        <w:rPr>
          <w:rFonts w:ascii="Arial" w:hAnsi="Arial" w:cs="Arial"/>
          <w:lang w:eastAsia="es-MX"/>
        </w:rPr>
        <w:t xml:space="preserve"> </w:t>
      </w:r>
      <w:r w:rsidRPr="00E42465">
        <w:rPr>
          <w:rFonts w:ascii="Arial" w:hAnsi="Arial" w:cs="Arial"/>
          <w:lang w:eastAsia="es-MX"/>
        </w:rPr>
        <w:t>Comité de Transparencia</w:t>
      </w:r>
      <w:r>
        <w:rPr>
          <w:rFonts w:ascii="Arial" w:hAnsi="Arial" w:cs="Arial"/>
          <w:lang w:eastAsia="es-MX"/>
        </w:rPr>
        <w:t>.</w:t>
      </w:r>
    </w:p>
    <w:p w:rsidR="006F68D5" w:rsidRDefault="006F68D5" w:rsidP="007045D0">
      <w:pPr>
        <w:rPr>
          <w:rFonts w:ascii="Arial" w:hAnsi="Arial" w:cs="Arial"/>
          <w:lang w:eastAsia="es-MX"/>
        </w:rPr>
      </w:pPr>
    </w:p>
    <w:p w:rsidR="007D739A" w:rsidRDefault="00176881" w:rsidP="00023A9F">
      <w:pPr>
        <w:autoSpaceDE w:val="0"/>
        <w:autoSpaceDN w:val="0"/>
        <w:adjustRightInd w:val="0"/>
        <w:rPr>
          <w:rFonts w:ascii="Arial" w:hAnsi="Arial" w:cs="Arial"/>
          <w:lang w:eastAsia="es-MX"/>
        </w:rPr>
      </w:pPr>
      <w:r>
        <w:rPr>
          <w:rFonts w:ascii="Arial" w:hAnsi="Arial" w:cs="Arial"/>
          <w:color w:val="000000"/>
          <w:lang w:eastAsia="es-MX"/>
        </w:rPr>
        <w:t xml:space="preserve">Si bien los sujetos obligados no están constreñidos a elaborar documentos distintos de los </w:t>
      </w:r>
      <w:r w:rsidR="00207103">
        <w:rPr>
          <w:rFonts w:ascii="Arial" w:hAnsi="Arial" w:cs="Arial"/>
          <w:color w:val="000000"/>
          <w:lang w:eastAsia="es-MX"/>
        </w:rPr>
        <w:t xml:space="preserve">que </w:t>
      </w:r>
      <w:r>
        <w:rPr>
          <w:rFonts w:ascii="Arial" w:hAnsi="Arial" w:cs="Arial"/>
          <w:color w:val="000000"/>
          <w:lang w:eastAsia="es-MX"/>
        </w:rPr>
        <w:t>es su deber publicar y actualizar de manera</w:t>
      </w:r>
      <w:r>
        <w:rPr>
          <w:rFonts w:ascii="Arial" w:hAnsi="Arial" w:cs="Arial"/>
          <w:lang w:eastAsia="es-MX"/>
        </w:rPr>
        <w:t xml:space="preserve"> periódica, el Tecnológico también </w:t>
      </w:r>
      <w:r w:rsidRPr="00176881">
        <w:rPr>
          <w:rFonts w:ascii="Arial" w:hAnsi="Arial" w:cs="Arial"/>
          <w:bCs/>
          <w:color w:val="000000"/>
          <w:lang w:eastAsia="es-MX"/>
        </w:rPr>
        <w:t>deberá</w:t>
      </w:r>
      <w:r>
        <w:rPr>
          <w:rFonts w:ascii="Arial" w:hAnsi="Arial" w:cs="Arial"/>
          <w:color w:val="000000"/>
          <w:lang w:eastAsia="es-MX"/>
        </w:rPr>
        <w:t xml:space="preserve"> </w:t>
      </w:r>
      <w:r w:rsidR="00023A9F">
        <w:rPr>
          <w:rFonts w:ascii="Arial" w:hAnsi="Arial" w:cs="Arial"/>
          <w:color w:val="000000"/>
          <w:lang w:eastAsia="es-MX"/>
        </w:rPr>
        <w:t xml:space="preserve">realizar una </w:t>
      </w:r>
      <w:r w:rsidR="00023A9F" w:rsidRPr="00023A9F">
        <w:rPr>
          <w:rFonts w:ascii="Arial" w:hAnsi="Arial" w:cs="Arial"/>
          <w:color w:val="000000"/>
          <w:lang w:eastAsia="es-MX"/>
        </w:rPr>
        <w:t xml:space="preserve">búsqueda en las áreas </w:t>
      </w:r>
      <w:r w:rsidR="00023A9F">
        <w:rPr>
          <w:rFonts w:ascii="Arial" w:hAnsi="Arial" w:cs="Arial"/>
          <w:color w:val="000000"/>
          <w:lang w:eastAsia="es-MX"/>
        </w:rPr>
        <w:t xml:space="preserve">correspondientes y </w:t>
      </w:r>
      <w:r>
        <w:rPr>
          <w:rFonts w:ascii="Arial" w:hAnsi="Arial" w:cs="Arial"/>
          <w:color w:val="000000"/>
          <w:lang w:eastAsia="es-MX"/>
        </w:rPr>
        <w:t xml:space="preserve">pronunciarse respecto de si cuenta con soporte gráfico del ejercicio del gasto público y proporcionarlo en caso de que lo tenga. </w:t>
      </w:r>
    </w:p>
    <w:p w:rsidR="000B0701" w:rsidRPr="00DE415A" w:rsidRDefault="000B0701" w:rsidP="00D01BC4">
      <w:pPr>
        <w:rPr>
          <w:rFonts w:ascii="Arial" w:hAnsi="Arial" w:cs="Arial"/>
          <w:lang w:eastAsia="es-MX"/>
        </w:rPr>
      </w:pPr>
    </w:p>
    <w:p w:rsidR="00256A92" w:rsidRDefault="0030057B" w:rsidP="00256A92">
      <w:pPr>
        <w:rPr>
          <w:rFonts w:ascii="Arial" w:hAnsi="Arial" w:cs="Arial"/>
          <w:lang w:eastAsia="es-MX"/>
        </w:rPr>
      </w:pPr>
      <w:r w:rsidRPr="00DE415A">
        <w:rPr>
          <w:rFonts w:ascii="Arial" w:hAnsi="Arial" w:cs="Arial"/>
          <w:lang w:eastAsia="es-MX"/>
        </w:rPr>
        <w:t xml:space="preserve">En la sesión pública de hoy se emitieron </w:t>
      </w:r>
      <w:r w:rsidR="0074376B">
        <w:rPr>
          <w:rFonts w:ascii="Arial" w:hAnsi="Arial" w:cs="Arial"/>
          <w:lang w:eastAsia="es-MX"/>
        </w:rPr>
        <w:t>4</w:t>
      </w:r>
      <w:r w:rsidR="0038144C">
        <w:rPr>
          <w:rFonts w:ascii="Arial" w:hAnsi="Arial" w:cs="Arial"/>
          <w:lang w:eastAsia="es-MX"/>
        </w:rPr>
        <w:t>1</w:t>
      </w:r>
      <w:r w:rsidR="006D4D95">
        <w:rPr>
          <w:rFonts w:ascii="Arial" w:hAnsi="Arial" w:cs="Arial"/>
          <w:lang w:eastAsia="es-MX"/>
        </w:rPr>
        <w:t xml:space="preserve"> </w:t>
      </w:r>
      <w:r w:rsidRPr="00DE415A">
        <w:rPr>
          <w:rFonts w:ascii="Arial" w:hAnsi="Arial" w:cs="Arial"/>
          <w:lang w:eastAsia="es-MX"/>
        </w:rPr>
        <w:t>sentencias, correspondientes</w:t>
      </w:r>
      <w:r w:rsidRPr="00CB41AC">
        <w:rPr>
          <w:rFonts w:ascii="Arial" w:hAnsi="Arial" w:cs="Arial"/>
          <w:lang w:eastAsia="es-MX"/>
        </w:rPr>
        <w:t xml:space="preserve"> a </w:t>
      </w:r>
      <w:r w:rsidR="0038144C">
        <w:rPr>
          <w:rFonts w:ascii="Arial" w:hAnsi="Arial" w:cs="Arial"/>
          <w:lang w:eastAsia="es-MX"/>
        </w:rPr>
        <w:t>99</w:t>
      </w:r>
      <w:r w:rsidR="006D4D95">
        <w:rPr>
          <w:rFonts w:ascii="Arial" w:hAnsi="Arial" w:cs="Arial"/>
          <w:lang w:eastAsia="es-MX"/>
        </w:rPr>
        <w:t xml:space="preserve"> </w:t>
      </w:r>
      <w:r w:rsidR="00D52923">
        <w:rPr>
          <w:rFonts w:ascii="Arial" w:hAnsi="Arial" w:cs="Arial"/>
          <w:lang w:eastAsia="es-MX"/>
        </w:rPr>
        <w:t>expedientes</w:t>
      </w:r>
      <w:r w:rsidR="0074376B">
        <w:rPr>
          <w:rFonts w:ascii="Arial" w:hAnsi="Arial" w:cs="Arial"/>
          <w:lang w:eastAsia="es-MX"/>
        </w:rPr>
        <w:t>, de los cuales</w:t>
      </w:r>
      <w:r w:rsidR="00D52923">
        <w:rPr>
          <w:rFonts w:ascii="Arial" w:hAnsi="Arial" w:cs="Arial"/>
          <w:lang w:eastAsia="es-MX"/>
        </w:rPr>
        <w:t xml:space="preserve"> </w:t>
      </w:r>
      <w:r w:rsidR="0038144C">
        <w:rPr>
          <w:rFonts w:ascii="Arial" w:hAnsi="Arial" w:cs="Arial"/>
          <w:lang w:eastAsia="es-MX"/>
        </w:rPr>
        <w:t>97</w:t>
      </w:r>
      <w:r w:rsidR="00D52923">
        <w:rPr>
          <w:rFonts w:ascii="Arial" w:hAnsi="Arial" w:cs="Arial"/>
          <w:lang w:eastAsia="es-MX"/>
        </w:rPr>
        <w:t xml:space="preserve"> </w:t>
      </w:r>
      <w:r w:rsidR="0074376B">
        <w:rPr>
          <w:rFonts w:ascii="Arial" w:hAnsi="Arial" w:cs="Arial"/>
          <w:lang w:eastAsia="es-MX"/>
        </w:rPr>
        <w:t xml:space="preserve">fueron </w:t>
      </w:r>
      <w:r w:rsidRPr="00CB41AC">
        <w:rPr>
          <w:rFonts w:ascii="Arial" w:hAnsi="Arial" w:cs="Arial"/>
          <w:lang w:eastAsia="es-MX"/>
        </w:rPr>
        <w:t>recursos de revisión</w:t>
      </w:r>
      <w:r w:rsidR="006D4D95">
        <w:rPr>
          <w:rFonts w:ascii="Arial" w:hAnsi="Arial" w:cs="Arial"/>
          <w:lang w:eastAsia="es-MX"/>
        </w:rPr>
        <w:t xml:space="preserve"> y 2</w:t>
      </w:r>
      <w:r w:rsidRPr="00CB41AC">
        <w:rPr>
          <w:rFonts w:ascii="Arial" w:hAnsi="Arial" w:cs="Arial"/>
          <w:lang w:eastAsia="es-MX"/>
        </w:rPr>
        <w:t xml:space="preserve"> denuncias por incumplimiento de obligaciones de transparencia.</w:t>
      </w:r>
    </w:p>
    <w:p w:rsidR="00AA4FBF" w:rsidRDefault="00AA4FBF" w:rsidP="00256A92">
      <w:pPr>
        <w:rPr>
          <w:rFonts w:ascii="Arial" w:hAnsi="Arial" w:cs="Arial"/>
          <w:lang w:eastAsia="es-MX"/>
        </w:rPr>
      </w:pPr>
    </w:p>
    <w:p w:rsidR="006E286C" w:rsidRDefault="006E286C" w:rsidP="00256A92">
      <w:pPr>
        <w:rPr>
          <w:rFonts w:ascii="Arial" w:hAnsi="Arial" w:cs="Arial"/>
          <w:lang w:eastAsia="es-MX"/>
        </w:rPr>
      </w:pPr>
      <w:bookmarkStart w:id="0" w:name="_GoBack"/>
      <w:bookmarkEnd w:id="0"/>
    </w:p>
    <w:p w:rsidR="00AD7CB2" w:rsidRDefault="00AD7CB2" w:rsidP="00256A92">
      <w:pPr>
        <w:rPr>
          <w:rFonts w:ascii="Arial" w:hAnsi="Arial" w:cs="Arial"/>
          <w:lang w:eastAsia="es-MX"/>
        </w:rPr>
      </w:pPr>
    </w:p>
    <w:p w:rsidR="00CF42EF" w:rsidRDefault="00CF42EF" w:rsidP="003B596D">
      <w:pPr>
        <w:jc w:val="center"/>
        <w:rPr>
          <w:rFonts w:ascii="Arial" w:hAnsi="Arial" w:cs="Arial"/>
          <w:lang w:eastAsia="es-MX"/>
        </w:rPr>
      </w:pPr>
      <w:r w:rsidRPr="00DC72D0">
        <w:rPr>
          <w:rFonts w:ascii="Arial" w:hAnsi="Arial" w:cs="Arial"/>
          <w:b/>
          <w:lang w:eastAsia="es-MX"/>
        </w:rPr>
        <w:t>---000---</w:t>
      </w:r>
    </w:p>
    <w:sectPr w:rsidR="00CF42E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68" w:rsidRDefault="00F50768" w:rsidP="00E418E4">
      <w:r>
        <w:separator/>
      </w:r>
    </w:p>
  </w:endnote>
  <w:endnote w:type="continuationSeparator" w:id="0">
    <w:p w:rsidR="00F50768" w:rsidRDefault="00F5076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pPr>
      <w:pStyle w:val="Piedepgina"/>
      <w:jc w:val="right"/>
    </w:pPr>
  </w:p>
  <w:p w:rsidR="002171A7" w:rsidRPr="00C33AFE" w:rsidRDefault="00217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68" w:rsidRDefault="00F50768" w:rsidP="00E418E4">
      <w:r>
        <w:separator/>
      </w:r>
    </w:p>
  </w:footnote>
  <w:footnote w:type="continuationSeparator" w:id="0">
    <w:p w:rsidR="00F50768" w:rsidRDefault="00F5076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Pr="00ED0024" w:rsidRDefault="00CD49B2"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2171A7">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BB435D" w:rsidRDefault="002171A7"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2171A7" w:rsidRPr="00BB435D" w:rsidRDefault="002171A7" w:rsidP="00BB435D"/>
                </w:txbxContent>
              </v:textbox>
            </v:shape>
          </w:pict>
        </mc:Fallback>
      </mc:AlternateContent>
    </w:r>
    <w:r w:rsidR="002171A7" w:rsidRPr="00ED0024">
      <w:rPr>
        <w:rFonts w:ascii="Arial Narrow" w:hAnsi="Arial Narrow"/>
        <w:b/>
        <w:sz w:val="20"/>
        <w:szCs w:val="20"/>
      </w:rPr>
      <w:t xml:space="preserve">BOLETÍN.- </w:t>
    </w:r>
    <w:r w:rsidR="007045D0">
      <w:rPr>
        <w:rFonts w:ascii="Arial Narrow" w:hAnsi="Arial Narrow"/>
        <w:b/>
        <w:sz w:val="20"/>
        <w:szCs w:val="20"/>
      </w:rPr>
      <w:t>21</w:t>
    </w:r>
  </w:p>
  <w:p w:rsidR="002171A7" w:rsidRPr="00ED0024" w:rsidRDefault="007045D0" w:rsidP="00C33AFE">
    <w:pPr>
      <w:pStyle w:val="Encabezado"/>
      <w:rPr>
        <w:rFonts w:ascii="Arial Narrow" w:hAnsi="Arial Narrow"/>
        <w:b/>
        <w:sz w:val="20"/>
        <w:szCs w:val="20"/>
      </w:rPr>
    </w:pPr>
    <w:r>
      <w:rPr>
        <w:rFonts w:ascii="Arial Narrow" w:hAnsi="Arial Narrow"/>
        <w:b/>
        <w:sz w:val="20"/>
        <w:szCs w:val="20"/>
      </w:rPr>
      <w:t>26</w:t>
    </w:r>
    <w:r w:rsidR="002171A7">
      <w:rPr>
        <w:rFonts w:ascii="Arial Narrow" w:hAnsi="Arial Narrow"/>
        <w:b/>
        <w:sz w:val="20"/>
        <w:szCs w:val="20"/>
      </w:rPr>
      <w:t>/0</w:t>
    </w:r>
    <w:r w:rsidR="006D4D95">
      <w:rPr>
        <w:rFonts w:ascii="Arial Narrow" w:hAnsi="Arial Narrow"/>
        <w:b/>
        <w:sz w:val="20"/>
        <w:szCs w:val="20"/>
      </w:rPr>
      <w:t>8</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31"/>
  </w:num>
  <w:num w:numId="5">
    <w:abstractNumId w:val="30"/>
  </w:num>
  <w:num w:numId="6">
    <w:abstractNumId w:val="27"/>
  </w:num>
  <w:num w:numId="7">
    <w:abstractNumId w:val="21"/>
  </w:num>
  <w:num w:numId="8">
    <w:abstractNumId w:val="7"/>
  </w:num>
  <w:num w:numId="9">
    <w:abstractNumId w:val="20"/>
  </w:num>
  <w:num w:numId="10">
    <w:abstractNumId w:val="16"/>
  </w:num>
  <w:num w:numId="11">
    <w:abstractNumId w:val="1"/>
  </w:num>
  <w:num w:numId="12">
    <w:abstractNumId w:val="0"/>
  </w:num>
  <w:num w:numId="13">
    <w:abstractNumId w:val="15"/>
  </w:num>
  <w:num w:numId="14">
    <w:abstractNumId w:val="10"/>
  </w:num>
  <w:num w:numId="15">
    <w:abstractNumId w:val="29"/>
  </w:num>
  <w:num w:numId="16">
    <w:abstractNumId w:val="28"/>
  </w:num>
  <w:num w:numId="17">
    <w:abstractNumId w:val="5"/>
  </w:num>
  <w:num w:numId="18">
    <w:abstractNumId w:val="22"/>
  </w:num>
  <w:num w:numId="19">
    <w:abstractNumId w:val="11"/>
  </w:num>
  <w:num w:numId="20">
    <w:abstractNumId w:val="8"/>
  </w:num>
  <w:num w:numId="21">
    <w:abstractNumId w:val="13"/>
  </w:num>
  <w:num w:numId="22">
    <w:abstractNumId w:val="24"/>
  </w:num>
  <w:num w:numId="23">
    <w:abstractNumId w:val="17"/>
  </w:num>
  <w:num w:numId="24">
    <w:abstractNumId w:val="26"/>
  </w:num>
  <w:num w:numId="25">
    <w:abstractNumId w:val="18"/>
  </w:num>
  <w:num w:numId="26">
    <w:abstractNumId w:val="23"/>
  </w:num>
  <w:num w:numId="27">
    <w:abstractNumId w:val="32"/>
  </w:num>
  <w:num w:numId="28">
    <w:abstractNumId w:val="25"/>
  </w:num>
  <w:num w:numId="29">
    <w:abstractNumId w:val="3"/>
  </w:num>
  <w:num w:numId="30">
    <w:abstractNumId w:val="6"/>
  </w:num>
  <w:num w:numId="31">
    <w:abstractNumId w:val="12"/>
  </w:num>
  <w:num w:numId="32">
    <w:abstractNumId w:val="33"/>
  </w:num>
  <w:num w:numId="33">
    <w:abstractNumId w:val="9"/>
  </w:num>
  <w:num w:numId="3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16AC"/>
    <w:rsid w:val="00002415"/>
    <w:rsid w:val="00002480"/>
    <w:rsid w:val="00002A71"/>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5858"/>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A55"/>
    <w:rsid w:val="000C706C"/>
    <w:rsid w:val="000C75F7"/>
    <w:rsid w:val="000C7BF4"/>
    <w:rsid w:val="000D04BD"/>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488"/>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2A"/>
    <w:rsid w:val="001704E9"/>
    <w:rsid w:val="00170648"/>
    <w:rsid w:val="00170B2F"/>
    <w:rsid w:val="00170BDE"/>
    <w:rsid w:val="00171048"/>
    <w:rsid w:val="00171575"/>
    <w:rsid w:val="00171846"/>
    <w:rsid w:val="00171B25"/>
    <w:rsid w:val="00171F0B"/>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2007D"/>
    <w:rsid w:val="003212D4"/>
    <w:rsid w:val="0032144D"/>
    <w:rsid w:val="00321B38"/>
    <w:rsid w:val="00321CE7"/>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27C8D"/>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1BA"/>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95A"/>
    <w:rsid w:val="003D4B28"/>
    <w:rsid w:val="003D5209"/>
    <w:rsid w:val="003D5397"/>
    <w:rsid w:val="003D5404"/>
    <w:rsid w:val="003D598F"/>
    <w:rsid w:val="003D5A7B"/>
    <w:rsid w:val="003D643C"/>
    <w:rsid w:val="003D6887"/>
    <w:rsid w:val="003D69F4"/>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A07"/>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4DBE"/>
    <w:rsid w:val="005351B7"/>
    <w:rsid w:val="005363E0"/>
    <w:rsid w:val="0053649A"/>
    <w:rsid w:val="005368B4"/>
    <w:rsid w:val="00536F40"/>
    <w:rsid w:val="0053721F"/>
    <w:rsid w:val="00537545"/>
    <w:rsid w:val="00537A71"/>
    <w:rsid w:val="00537B5E"/>
    <w:rsid w:val="00540483"/>
    <w:rsid w:val="00540DFA"/>
    <w:rsid w:val="00540FC7"/>
    <w:rsid w:val="005420E0"/>
    <w:rsid w:val="00542BCC"/>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38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E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D2C"/>
    <w:rsid w:val="00700F8D"/>
    <w:rsid w:val="00700F9C"/>
    <w:rsid w:val="0070141E"/>
    <w:rsid w:val="007018C1"/>
    <w:rsid w:val="0070200B"/>
    <w:rsid w:val="00702249"/>
    <w:rsid w:val="00702993"/>
    <w:rsid w:val="00703245"/>
    <w:rsid w:val="007040A2"/>
    <w:rsid w:val="007044EC"/>
    <w:rsid w:val="007045D0"/>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812"/>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60A3"/>
    <w:rsid w:val="007D64E4"/>
    <w:rsid w:val="007D6B32"/>
    <w:rsid w:val="007D7153"/>
    <w:rsid w:val="007D719B"/>
    <w:rsid w:val="007D739A"/>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B12"/>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DC9"/>
    <w:rsid w:val="00841146"/>
    <w:rsid w:val="0084143B"/>
    <w:rsid w:val="00843237"/>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593B"/>
    <w:rsid w:val="008F5B7A"/>
    <w:rsid w:val="008F6263"/>
    <w:rsid w:val="008F6CFC"/>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5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4FBF"/>
    <w:rsid w:val="00AA5077"/>
    <w:rsid w:val="00AA5830"/>
    <w:rsid w:val="00AA5B9C"/>
    <w:rsid w:val="00AA5C9D"/>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D7CB2"/>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538B"/>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6944"/>
    <w:rsid w:val="00B87412"/>
    <w:rsid w:val="00B87F0A"/>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7514"/>
    <w:rsid w:val="00BE7AB3"/>
    <w:rsid w:val="00BE7B7A"/>
    <w:rsid w:val="00BF04EF"/>
    <w:rsid w:val="00BF06EE"/>
    <w:rsid w:val="00BF0DB4"/>
    <w:rsid w:val="00BF178A"/>
    <w:rsid w:val="00BF1816"/>
    <w:rsid w:val="00BF18B8"/>
    <w:rsid w:val="00BF2803"/>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57D16"/>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EC4"/>
    <w:rsid w:val="00CE4F20"/>
    <w:rsid w:val="00CE5436"/>
    <w:rsid w:val="00CE54F5"/>
    <w:rsid w:val="00CE59B6"/>
    <w:rsid w:val="00CE59C2"/>
    <w:rsid w:val="00CE59C8"/>
    <w:rsid w:val="00CE5BBF"/>
    <w:rsid w:val="00CE5C64"/>
    <w:rsid w:val="00CE5DD2"/>
    <w:rsid w:val="00CE5E39"/>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819"/>
    <w:rsid w:val="00D15BFE"/>
    <w:rsid w:val="00D166B1"/>
    <w:rsid w:val="00D167EE"/>
    <w:rsid w:val="00D169E8"/>
    <w:rsid w:val="00D1710F"/>
    <w:rsid w:val="00D17899"/>
    <w:rsid w:val="00D17CE5"/>
    <w:rsid w:val="00D17E37"/>
    <w:rsid w:val="00D203BC"/>
    <w:rsid w:val="00D205BC"/>
    <w:rsid w:val="00D20BB9"/>
    <w:rsid w:val="00D20EB5"/>
    <w:rsid w:val="00D210C0"/>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15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38D"/>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2FE"/>
    <w:rsid w:val="00F523A4"/>
    <w:rsid w:val="00F5248B"/>
    <w:rsid w:val="00F52AE4"/>
    <w:rsid w:val="00F52E3A"/>
    <w:rsid w:val="00F53061"/>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2E2"/>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44A"/>
    <w:rsid w:val="00FA555F"/>
    <w:rsid w:val="00FA6AD5"/>
    <w:rsid w:val="00FA6BB7"/>
    <w:rsid w:val="00FA6F1F"/>
    <w:rsid w:val="00FA7923"/>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7CA08-03BE-4AD4-8114-4D89A6BD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398</Words>
  <Characters>2194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77</cp:revision>
  <cp:lastPrinted>2017-03-23T00:31:00Z</cp:lastPrinted>
  <dcterms:created xsi:type="dcterms:W3CDTF">2019-07-05T22:28:00Z</dcterms:created>
  <dcterms:modified xsi:type="dcterms:W3CDTF">2019-08-27T00:03:00Z</dcterms:modified>
</cp:coreProperties>
</file>