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</w:p>
    <w:bookmarkEnd w:id="0"/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COMUNICADO</w:t>
      </w: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seis entes públicos que integramos el Órgano de Gobierno de la Secretaría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Ejecutiva del Sistema Estatal Anticorrupción de Veracruz, acordamos por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unanimidad, hacer los siguientes señalamientos: </w:t>
      </w: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Que, por diversa ocasión, nuevamente los que integramos el Órgano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Gobierno de la Secretaría Ejecutiva del Sistema Estatal Anticorrupción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Veracruz (SEAVER), no fuimos convocados conforme a la normatividad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aplicable para la celebración de la Segunda Sesión Extraordinaria de dicho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cuerpo colegiado señalada.</w:t>
      </w: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La correcta celebración de dicha sesión resulta fundamental para el pleno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funcionamiento institucional del SEAVER, puesto que, dentro de los puntos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enlistados en el orden del día, se encuentra la aprobación de los ajustes 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Presupuesto de Egresos para el ejercicio 2019. </w:t>
      </w: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Sin embargo, no fueron circulados en tiempo y forma los elementos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necesarios para realizar un análisis exhaustivo de la propuesta de ajustes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presupuestarios señalada, tal y como el tema lo amerita. Además, en los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documentos circulados no se advierte ninguna propuesta viable, formal,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concreta y rigurosa, ajustada a la realidad y al marco jurídico, que cumpla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 los parámetros que ha señalado la Secretaría de Finanzas y Planeación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Estado de Veracruz.</w:t>
      </w: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Concluimos que las propuestas presentadas resultan insuficientes para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garantizar, entre otras, las prestaciones laborales y de seguridad social a que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tienen derecho los trabajadores adscritos a la Secretaría Ejecutiva. Además,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éstas contemplan medidas contrarias a la legalidad, como lo es el que los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entes públicos que integran el SEAVER destinen recursos para satisfacer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necesidades de la Secretaría Ejecutiva. </w:t>
      </w: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Aunado a lo anterior, y en virtud de las posibles irregularidades detectadas 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interior de la Secretaría Ejecutiva, solicitamos que la Contraloría General del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Estado inicie las acciones correspondientes, a efecto de detectar si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actualizan conductas contrarias a la legalidad y en su caso, se proceda 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términos de ley en contra de quien resulte responsable.</w:t>
      </w: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Queremos señalar que la falta de voluntad, convicción, profesionalismo,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objetividad, eficiencia, eficacia, transparencia e integridad, ha sido una constante por parte los servidores públicos adscritos a la Secretaría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Ejecutiva.  </w:t>
      </w: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Los entes públicos que integramos el SEAVER, reiteramos nuestro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compromiso institucional de combatir la corrupción, siempre en el marco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legalidad. Es por lo anterior que instruimos a la Secretaría Ejecutiva a que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coordine las acciones necesarias, a efecto de integrar un grupo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interdisciplinario conformado por representantes de los entes públicos, de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Secretaría Ejecutiva y miembros del Comité de Participación Ciudadana,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que coadyuven en el diseño de una propuesta de distribución 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Presupuesto para el Ejercicio 2019, que contemple la implementación de una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reingeniería administrativa al interior del ente, ajustada a los Manuales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Percepciones y demás normatividad aplicable a la Administración Pública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Estatal. </w:t>
      </w: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4210" w:rsidRDefault="00384210" w:rsidP="00384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Xalapa-Enríquez, Veracruz, a 23 de abril de 2019</w:t>
      </w:r>
    </w:p>
    <w:p w:rsidR="00643D71" w:rsidRDefault="00643D71" w:rsidP="00783DD7">
      <w:pPr>
        <w:spacing w:after="0" w:line="240" w:lineRule="auto"/>
        <w:jc w:val="both"/>
        <w:rPr>
          <w:rFonts w:ascii="Arial" w:hAnsi="Arial" w:cs="Arial"/>
          <w:b/>
        </w:rPr>
      </w:pPr>
    </w:p>
    <w:p w:rsidR="009F03AE" w:rsidRDefault="009F03AE" w:rsidP="00783DD7">
      <w:pPr>
        <w:spacing w:after="0" w:line="240" w:lineRule="auto"/>
        <w:jc w:val="both"/>
        <w:rPr>
          <w:rFonts w:ascii="Arial" w:hAnsi="Arial" w:cs="Arial"/>
          <w:b/>
        </w:rPr>
      </w:pPr>
    </w:p>
    <w:p w:rsidR="00783DD7" w:rsidRDefault="00783DD7" w:rsidP="00783DD7">
      <w:pPr>
        <w:spacing w:after="0" w:line="240" w:lineRule="auto"/>
        <w:jc w:val="both"/>
        <w:rPr>
          <w:rFonts w:ascii="Arial" w:hAnsi="Arial" w:cs="Arial"/>
        </w:rPr>
      </w:pPr>
    </w:p>
    <w:p w:rsidR="00384210" w:rsidRDefault="00384210" w:rsidP="00783DD7">
      <w:pPr>
        <w:spacing w:after="0" w:line="240" w:lineRule="auto"/>
        <w:jc w:val="both"/>
        <w:rPr>
          <w:rFonts w:ascii="Arial" w:hAnsi="Arial" w:cs="Arial"/>
        </w:rPr>
      </w:pPr>
    </w:p>
    <w:p w:rsidR="00384210" w:rsidRDefault="00384210" w:rsidP="00783DD7">
      <w:pPr>
        <w:spacing w:after="0" w:line="240" w:lineRule="auto"/>
        <w:jc w:val="both"/>
        <w:rPr>
          <w:rFonts w:ascii="Arial" w:hAnsi="Arial" w:cs="Arial"/>
        </w:rPr>
      </w:pPr>
    </w:p>
    <w:p w:rsidR="00384210" w:rsidRDefault="00384210" w:rsidP="00783DD7">
      <w:pPr>
        <w:spacing w:after="0" w:line="240" w:lineRule="auto"/>
        <w:jc w:val="both"/>
        <w:rPr>
          <w:rFonts w:ascii="Arial" w:hAnsi="Arial" w:cs="Arial"/>
        </w:rPr>
      </w:pPr>
    </w:p>
    <w:p w:rsidR="00384210" w:rsidRPr="00783DD7" w:rsidRDefault="00384210" w:rsidP="00783DD7">
      <w:pPr>
        <w:spacing w:after="0" w:line="240" w:lineRule="auto"/>
        <w:jc w:val="both"/>
        <w:rPr>
          <w:rFonts w:ascii="Arial" w:hAnsi="Arial" w:cs="Arial"/>
        </w:rPr>
      </w:pPr>
    </w:p>
    <w:p w:rsidR="00783DD7" w:rsidRDefault="00783DD7" w:rsidP="00783DD7">
      <w:pPr>
        <w:spacing w:after="0" w:line="240" w:lineRule="auto"/>
        <w:jc w:val="center"/>
        <w:rPr>
          <w:rFonts w:ascii="Arial" w:hAnsi="Arial" w:cs="Arial"/>
        </w:rPr>
      </w:pPr>
      <w:r w:rsidRPr="00783DD7">
        <w:rPr>
          <w:rFonts w:ascii="Arial" w:hAnsi="Arial" w:cs="Arial"/>
        </w:rPr>
        <w:t>Xalapa-Enríquez, Veracruz, a 27 de abril de 2019</w:t>
      </w:r>
    </w:p>
    <w:p w:rsidR="00783DD7" w:rsidRPr="00783DD7" w:rsidRDefault="00783DD7" w:rsidP="00783DD7">
      <w:pPr>
        <w:spacing w:after="0" w:line="240" w:lineRule="auto"/>
        <w:jc w:val="center"/>
        <w:rPr>
          <w:rFonts w:ascii="Arial" w:hAnsi="Arial" w:cs="Arial"/>
        </w:rPr>
      </w:pPr>
    </w:p>
    <w:p w:rsidR="00783DD7" w:rsidRPr="00783DD7" w:rsidRDefault="00783DD7" w:rsidP="00783DD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783DD7" w:rsidRPr="00783DD7" w:rsidTr="00783DD7">
        <w:trPr>
          <w:jc w:val="center"/>
        </w:trPr>
        <w:tc>
          <w:tcPr>
            <w:tcW w:w="5103" w:type="dxa"/>
          </w:tcPr>
          <w:p w:rsidR="00783DD7" w:rsidRP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>C.P.C. Lorenzo Antonio Portilla Vásquez</w:t>
            </w:r>
          </w:p>
          <w:p w:rsid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>Auditor General Titular del Órgano de Fiscalización Superior del Estado de Veracruz</w:t>
            </w:r>
          </w:p>
          <w:p w:rsidR="00783DD7" w:rsidRDefault="00783DD7" w:rsidP="00783DD7">
            <w:pPr>
              <w:jc w:val="center"/>
              <w:rPr>
                <w:rFonts w:ascii="Arial" w:hAnsi="Arial" w:cs="Arial"/>
              </w:rPr>
            </w:pPr>
          </w:p>
          <w:p w:rsidR="005D008F" w:rsidRPr="00783DD7" w:rsidRDefault="005D008F" w:rsidP="00783D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83DD7" w:rsidRP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 xml:space="preserve">Lic. Leslie Mónica </w:t>
            </w:r>
            <w:proofErr w:type="spellStart"/>
            <w:r w:rsidRPr="00783DD7">
              <w:rPr>
                <w:rFonts w:ascii="Arial" w:hAnsi="Arial" w:cs="Arial"/>
              </w:rPr>
              <w:t>Garibo</w:t>
            </w:r>
            <w:proofErr w:type="spellEnd"/>
            <w:r w:rsidRPr="00783DD7">
              <w:rPr>
                <w:rFonts w:ascii="Arial" w:hAnsi="Arial" w:cs="Arial"/>
              </w:rPr>
              <w:t xml:space="preserve"> Puga</w:t>
            </w:r>
          </w:p>
          <w:p w:rsid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 xml:space="preserve">Titular de la Contraloría General </w:t>
            </w:r>
          </w:p>
          <w:p w:rsidR="00783DD7" w:rsidRP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>del Estado</w:t>
            </w:r>
            <w:r>
              <w:rPr>
                <w:rFonts w:ascii="Arial" w:hAnsi="Arial" w:cs="Arial"/>
              </w:rPr>
              <w:t xml:space="preserve"> de Veracruz</w:t>
            </w:r>
          </w:p>
        </w:tc>
      </w:tr>
      <w:tr w:rsidR="00783DD7" w:rsidRPr="00783DD7" w:rsidTr="00783DD7">
        <w:trPr>
          <w:jc w:val="center"/>
        </w:trPr>
        <w:tc>
          <w:tcPr>
            <w:tcW w:w="5103" w:type="dxa"/>
          </w:tcPr>
          <w:p w:rsidR="00783DD7" w:rsidRP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 xml:space="preserve">Mtra. </w:t>
            </w:r>
            <w:proofErr w:type="spellStart"/>
            <w:r w:rsidRPr="00783DD7">
              <w:rPr>
                <w:rFonts w:ascii="Arial" w:hAnsi="Arial" w:cs="Arial"/>
              </w:rPr>
              <w:t>Yolli</w:t>
            </w:r>
            <w:proofErr w:type="spellEnd"/>
            <w:r w:rsidRPr="00783DD7">
              <w:rPr>
                <w:rFonts w:ascii="Arial" w:hAnsi="Arial" w:cs="Arial"/>
              </w:rPr>
              <w:t xml:space="preserve"> García </w:t>
            </w:r>
            <w:proofErr w:type="spellStart"/>
            <w:r w:rsidRPr="00783DD7">
              <w:rPr>
                <w:rFonts w:ascii="Arial" w:hAnsi="Arial" w:cs="Arial"/>
              </w:rPr>
              <w:t>Alvarez</w:t>
            </w:r>
            <w:proofErr w:type="spellEnd"/>
          </w:p>
          <w:p w:rsid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>Presidenta del Instituto Veracruzano de Acceso a la Información y Protección de Datos Personales</w:t>
            </w:r>
          </w:p>
          <w:p w:rsidR="00783DD7" w:rsidRDefault="00783DD7" w:rsidP="00783DD7">
            <w:pPr>
              <w:jc w:val="center"/>
              <w:rPr>
                <w:rFonts w:ascii="Arial" w:hAnsi="Arial" w:cs="Arial"/>
              </w:rPr>
            </w:pPr>
          </w:p>
          <w:p w:rsidR="005D008F" w:rsidRPr="00783DD7" w:rsidRDefault="005D008F" w:rsidP="00783D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83DD7" w:rsidRP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>Mtro. Pedro José María García Montañez Presidente del Tribunal Estatal de Justicia Administrativa de Veracruz</w:t>
            </w:r>
          </w:p>
        </w:tc>
      </w:tr>
      <w:tr w:rsidR="00783DD7" w:rsidRPr="00783DD7" w:rsidTr="00783DD7">
        <w:trPr>
          <w:jc w:val="center"/>
        </w:trPr>
        <w:tc>
          <w:tcPr>
            <w:tcW w:w="5103" w:type="dxa"/>
          </w:tcPr>
          <w:p w:rsidR="00783DD7" w:rsidRP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>Mtra. Carla Rodríguez González</w:t>
            </w:r>
          </w:p>
          <w:p w:rsidR="00783DD7" w:rsidRP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>Representante del Consejo de la Judicatura del Poder Judicial del Estado de Veracruz</w:t>
            </w:r>
          </w:p>
        </w:tc>
        <w:tc>
          <w:tcPr>
            <w:tcW w:w="5103" w:type="dxa"/>
          </w:tcPr>
          <w:p w:rsidR="00783DD7" w:rsidRP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 xml:space="preserve">Mtro. Marcos </w:t>
            </w:r>
            <w:proofErr w:type="spellStart"/>
            <w:r w:rsidRPr="00783DD7">
              <w:rPr>
                <w:rFonts w:ascii="Arial" w:hAnsi="Arial" w:cs="Arial"/>
              </w:rPr>
              <w:t>Even</w:t>
            </w:r>
            <w:proofErr w:type="spellEnd"/>
            <w:r w:rsidRPr="00783DD7">
              <w:rPr>
                <w:rFonts w:ascii="Arial" w:hAnsi="Arial" w:cs="Arial"/>
              </w:rPr>
              <w:t xml:space="preserve"> Torres Zamudio</w:t>
            </w:r>
          </w:p>
          <w:p w:rsid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 xml:space="preserve">Titular de la Fiscalía Especializada </w:t>
            </w:r>
          </w:p>
          <w:p w:rsidR="00783DD7" w:rsidRPr="00783DD7" w:rsidRDefault="00783DD7" w:rsidP="00783DD7">
            <w:pPr>
              <w:jc w:val="center"/>
              <w:rPr>
                <w:rFonts w:ascii="Arial" w:hAnsi="Arial" w:cs="Arial"/>
              </w:rPr>
            </w:pPr>
            <w:r w:rsidRPr="00783DD7">
              <w:rPr>
                <w:rFonts w:ascii="Arial" w:hAnsi="Arial" w:cs="Arial"/>
              </w:rPr>
              <w:t>en Combate a la Corrupción</w:t>
            </w:r>
          </w:p>
        </w:tc>
      </w:tr>
    </w:tbl>
    <w:p w:rsidR="00783DD7" w:rsidRPr="003D0767" w:rsidRDefault="00783DD7" w:rsidP="003D0767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783DD7" w:rsidRPr="003D0767" w:rsidSect="009F03AE">
      <w:headerReference w:type="default" r:id="rId6"/>
      <w:pgSz w:w="12240" w:h="15840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84" w:rsidRDefault="00BB5984" w:rsidP="00783DD7">
      <w:pPr>
        <w:spacing w:after="0" w:line="240" w:lineRule="auto"/>
      </w:pPr>
      <w:r>
        <w:separator/>
      </w:r>
    </w:p>
  </w:endnote>
  <w:endnote w:type="continuationSeparator" w:id="0">
    <w:p w:rsidR="00BB5984" w:rsidRDefault="00BB5984" w:rsidP="0078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84" w:rsidRDefault="00BB5984" w:rsidP="00783DD7">
      <w:pPr>
        <w:spacing w:after="0" w:line="240" w:lineRule="auto"/>
      </w:pPr>
      <w:r>
        <w:separator/>
      </w:r>
    </w:p>
  </w:footnote>
  <w:footnote w:type="continuationSeparator" w:id="0">
    <w:p w:rsidR="00BB5984" w:rsidRDefault="00BB5984" w:rsidP="0078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D7" w:rsidRDefault="00D367E2" w:rsidP="00783DD7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18415</wp:posOffset>
          </wp:positionH>
          <wp:positionV relativeFrom="paragraph">
            <wp:posOffset>-95348</wp:posOffset>
          </wp:positionV>
          <wp:extent cx="6108192" cy="530352"/>
          <wp:effectExtent l="0" t="0" r="6985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192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97"/>
    <w:rsid w:val="000C69FC"/>
    <w:rsid w:val="001B7F6D"/>
    <w:rsid w:val="00213625"/>
    <w:rsid w:val="003018D0"/>
    <w:rsid w:val="0033257D"/>
    <w:rsid w:val="00356DE1"/>
    <w:rsid w:val="00384210"/>
    <w:rsid w:val="003D0767"/>
    <w:rsid w:val="00514A3A"/>
    <w:rsid w:val="005D008F"/>
    <w:rsid w:val="006340A7"/>
    <w:rsid w:val="00643D71"/>
    <w:rsid w:val="006C4537"/>
    <w:rsid w:val="00783DD7"/>
    <w:rsid w:val="00785597"/>
    <w:rsid w:val="0089448A"/>
    <w:rsid w:val="009C3D07"/>
    <w:rsid w:val="009E7E42"/>
    <w:rsid w:val="009F03AE"/>
    <w:rsid w:val="00AB6F62"/>
    <w:rsid w:val="00AD34C6"/>
    <w:rsid w:val="00AF0267"/>
    <w:rsid w:val="00BB5984"/>
    <w:rsid w:val="00BC60F2"/>
    <w:rsid w:val="00C309E7"/>
    <w:rsid w:val="00C54B0B"/>
    <w:rsid w:val="00CC5F47"/>
    <w:rsid w:val="00CF4154"/>
    <w:rsid w:val="00D34CF6"/>
    <w:rsid w:val="00D367E2"/>
    <w:rsid w:val="00ED2A96"/>
    <w:rsid w:val="00F34EEE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5B6C3-1BBE-45B3-9CBD-0C989EC5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62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3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DD7"/>
  </w:style>
  <w:style w:type="paragraph" w:styleId="Piedepgina">
    <w:name w:val="footer"/>
    <w:basedOn w:val="Normal"/>
    <w:link w:val="PiedepginaCar"/>
    <w:uiPriority w:val="99"/>
    <w:unhideWhenUsed/>
    <w:rsid w:val="00783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Apodaca</dc:creator>
  <cp:keywords/>
  <dc:description/>
  <cp:lastModifiedBy>EBlancoG</cp:lastModifiedBy>
  <cp:revision>2</cp:revision>
  <cp:lastPrinted>2019-04-27T17:41:00Z</cp:lastPrinted>
  <dcterms:created xsi:type="dcterms:W3CDTF">2019-05-21T18:07:00Z</dcterms:created>
  <dcterms:modified xsi:type="dcterms:W3CDTF">2019-05-21T18:07:00Z</dcterms:modified>
</cp:coreProperties>
</file>