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7C" w:rsidRDefault="0004467C" w:rsidP="005A3AEF">
      <w:pPr>
        <w:jc w:val="center"/>
        <w:rPr>
          <w:rFonts w:ascii="Arial" w:hAnsi="Arial" w:cs="Arial"/>
          <w:lang w:eastAsia="es-MX"/>
        </w:rPr>
      </w:pPr>
      <w:r>
        <w:rPr>
          <w:rFonts w:ascii="Arial" w:hAnsi="Arial" w:cs="Arial"/>
          <w:lang w:eastAsia="es-MX"/>
        </w:rPr>
        <w:t xml:space="preserve">Sobre todo si la respuesta </w:t>
      </w:r>
      <w:r w:rsidR="00DA7267">
        <w:rPr>
          <w:rFonts w:ascii="Arial" w:hAnsi="Arial" w:cs="Arial"/>
          <w:lang w:eastAsia="es-MX"/>
        </w:rPr>
        <w:t xml:space="preserve">que van a dar </w:t>
      </w:r>
      <w:r>
        <w:rPr>
          <w:rFonts w:ascii="Arial" w:hAnsi="Arial" w:cs="Arial"/>
          <w:lang w:eastAsia="es-MX"/>
        </w:rPr>
        <w:t xml:space="preserve">es negativa </w:t>
      </w:r>
    </w:p>
    <w:p w:rsidR="00DA7267" w:rsidRDefault="00DA7267" w:rsidP="005A3AEF">
      <w:pPr>
        <w:jc w:val="center"/>
        <w:rPr>
          <w:rFonts w:ascii="Arial" w:hAnsi="Arial" w:cs="Arial"/>
          <w:b/>
          <w:sz w:val="28"/>
          <w:szCs w:val="28"/>
          <w:lang w:eastAsia="es-MX"/>
        </w:rPr>
      </w:pPr>
    </w:p>
    <w:p w:rsidR="0004467C" w:rsidRDefault="0004467C" w:rsidP="005A3AEF">
      <w:pPr>
        <w:jc w:val="center"/>
        <w:rPr>
          <w:rFonts w:ascii="Arial" w:hAnsi="Arial" w:cs="Arial"/>
          <w:b/>
          <w:sz w:val="28"/>
          <w:szCs w:val="28"/>
          <w:lang w:eastAsia="es-MX"/>
        </w:rPr>
      </w:pPr>
      <w:r>
        <w:rPr>
          <w:rFonts w:ascii="Arial" w:hAnsi="Arial" w:cs="Arial"/>
          <w:b/>
          <w:sz w:val="28"/>
          <w:szCs w:val="28"/>
          <w:lang w:eastAsia="es-MX"/>
        </w:rPr>
        <w:t xml:space="preserve">Sujetos obligados no deben interpretar </w:t>
      </w:r>
    </w:p>
    <w:p w:rsidR="0004467C" w:rsidRDefault="0004467C" w:rsidP="005A3AEF">
      <w:pPr>
        <w:jc w:val="center"/>
        <w:rPr>
          <w:rFonts w:ascii="Arial" w:hAnsi="Arial" w:cs="Arial"/>
          <w:b/>
          <w:sz w:val="28"/>
          <w:szCs w:val="28"/>
          <w:lang w:eastAsia="es-MX"/>
        </w:rPr>
      </w:pPr>
      <w:proofErr w:type="gramStart"/>
      <w:r>
        <w:rPr>
          <w:rFonts w:ascii="Arial" w:hAnsi="Arial" w:cs="Arial"/>
          <w:b/>
          <w:sz w:val="28"/>
          <w:szCs w:val="28"/>
          <w:lang w:eastAsia="es-MX"/>
        </w:rPr>
        <w:t>literalmente</w:t>
      </w:r>
      <w:proofErr w:type="gramEnd"/>
      <w:r>
        <w:rPr>
          <w:rFonts w:ascii="Arial" w:hAnsi="Arial" w:cs="Arial"/>
          <w:b/>
          <w:sz w:val="28"/>
          <w:szCs w:val="28"/>
          <w:lang w:eastAsia="es-MX"/>
        </w:rPr>
        <w:t xml:space="preserve"> solicitudes de información: IVAI</w:t>
      </w:r>
    </w:p>
    <w:p w:rsidR="0004467C" w:rsidRDefault="0004467C" w:rsidP="005A3AEF">
      <w:pPr>
        <w:jc w:val="center"/>
        <w:rPr>
          <w:rFonts w:ascii="Arial" w:hAnsi="Arial" w:cs="Arial"/>
          <w:b/>
          <w:sz w:val="28"/>
          <w:szCs w:val="28"/>
          <w:lang w:eastAsia="es-MX"/>
        </w:rPr>
      </w:pPr>
    </w:p>
    <w:p w:rsidR="00373E7E" w:rsidRDefault="00DA7267" w:rsidP="0007657E">
      <w:pPr>
        <w:pStyle w:val="Prrafodelista"/>
        <w:numPr>
          <w:ilvl w:val="0"/>
          <w:numId w:val="27"/>
        </w:numPr>
        <w:rPr>
          <w:rFonts w:ascii="Arial" w:hAnsi="Arial" w:cs="Arial"/>
          <w:sz w:val="20"/>
          <w:szCs w:val="20"/>
          <w:lang w:eastAsia="es-MX"/>
        </w:rPr>
      </w:pPr>
      <w:r>
        <w:rPr>
          <w:rFonts w:ascii="Arial" w:hAnsi="Arial" w:cs="Arial"/>
          <w:sz w:val="20"/>
          <w:szCs w:val="20"/>
          <w:lang w:eastAsia="es-MX"/>
        </w:rPr>
        <w:t xml:space="preserve">Estarían incumpliendo </w:t>
      </w:r>
      <w:r w:rsidR="00373E7E" w:rsidRPr="00DA7267">
        <w:rPr>
          <w:rFonts w:ascii="Arial" w:hAnsi="Arial" w:cs="Arial"/>
          <w:sz w:val="20"/>
          <w:szCs w:val="20"/>
          <w:lang w:eastAsia="es-MX"/>
        </w:rPr>
        <w:t>artículo 6</w:t>
      </w:r>
      <w:r w:rsidR="0007657E">
        <w:rPr>
          <w:rFonts w:ascii="Arial" w:hAnsi="Arial" w:cs="Arial"/>
          <w:sz w:val="20"/>
          <w:szCs w:val="20"/>
          <w:lang w:eastAsia="es-MX"/>
        </w:rPr>
        <w:t xml:space="preserve">, </w:t>
      </w:r>
      <w:r w:rsidR="0007657E" w:rsidRPr="0007657E">
        <w:rPr>
          <w:rFonts w:ascii="Arial" w:hAnsi="Arial" w:cs="Arial"/>
          <w:sz w:val="20"/>
          <w:szCs w:val="20"/>
          <w:lang w:eastAsia="es-MX"/>
        </w:rPr>
        <w:t>apartado A, fracción I</w:t>
      </w:r>
      <w:r w:rsidR="00CA0DC0">
        <w:rPr>
          <w:rFonts w:ascii="Arial" w:hAnsi="Arial" w:cs="Arial"/>
          <w:sz w:val="20"/>
          <w:szCs w:val="20"/>
          <w:lang w:eastAsia="es-MX"/>
        </w:rPr>
        <w:t>,</w:t>
      </w:r>
      <w:r w:rsidR="0007657E">
        <w:rPr>
          <w:rFonts w:ascii="Arial" w:hAnsi="Arial" w:cs="Arial"/>
          <w:sz w:val="20"/>
          <w:szCs w:val="20"/>
          <w:lang w:eastAsia="es-MX"/>
        </w:rPr>
        <w:t xml:space="preserve"> de la Constitución</w:t>
      </w:r>
    </w:p>
    <w:p w:rsidR="00395B13" w:rsidRDefault="00395B13" w:rsidP="00395B13">
      <w:pPr>
        <w:pStyle w:val="Prrafodelista"/>
        <w:numPr>
          <w:ilvl w:val="0"/>
          <w:numId w:val="27"/>
        </w:numPr>
        <w:rPr>
          <w:rFonts w:ascii="Arial" w:hAnsi="Arial" w:cs="Arial"/>
          <w:sz w:val="20"/>
          <w:szCs w:val="20"/>
          <w:lang w:eastAsia="es-MX"/>
        </w:rPr>
      </w:pPr>
      <w:r>
        <w:rPr>
          <w:rFonts w:ascii="Arial" w:hAnsi="Arial" w:cs="Arial"/>
          <w:sz w:val="20"/>
          <w:szCs w:val="20"/>
          <w:lang w:eastAsia="es-MX"/>
        </w:rPr>
        <w:t>A</w:t>
      </w:r>
      <w:r w:rsidRPr="00395B13">
        <w:rPr>
          <w:rFonts w:ascii="Arial" w:hAnsi="Arial" w:cs="Arial"/>
          <w:sz w:val="20"/>
          <w:szCs w:val="20"/>
          <w:lang w:eastAsia="es-MX"/>
        </w:rPr>
        <w:t xml:space="preserve">utoridades </w:t>
      </w:r>
      <w:r>
        <w:rPr>
          <w:rFonts w:ascii="Arial" w:hAnsi="Arial" w:cs="Arial"/>
          <w:sz w:val="20"/>
          <w:szCs w:val="20"/>
          <w:lang w:eastAsia="es-MX"/>
        </w:rPr>
        <w:t xml:space="preserve">deben </w:t>
      </w:r>
      <w:r w:rsidRPr="00395B13">
        <w:rPr>
          <w:rFonts w:ascii="Arial" w:hAnsi="Arial" w:cs="Arial"/>
          <w:sz w:val="20"/>
          <w:szCs w:val="20"/>
          <w:lang w:eastAsia="es-MX"/>
        </w:rPr>
        <w:t>realizar interpretación más favorable a titular de derechos humanos</w:t>
      </w:r>
    </w:p>
    <w:p w:rsidR="00250B26" w:rsidRDefault="00250B26" w:rsidP="00250B26">
      <w:pPr>
        <w:pStyle w:val="Prrafodelista"/>
        <w:numPr>
          <w:ilvl w:val="0"/>
          <w:numId w:val="27"/>
        </w:numPr>
        <w:rPr>
          <w:rFonts w:ascii="Arial" w:hAnsi="Arial" w:cs="Arial"/>
          <w:sz w:val="20"/>
          <w:szCs w:val="20"/>
          <w:lang w:eastAsia="es-MX"/>
        </w:rPr>
      </w:pPr>
      <w:r>
        <w:rPr>
          <w:rFonts w:ascii="Arial" w:hAnsi="Arial" w:cs="Arial"/>
          <w:sz w:val="20"/>
          <w:szCs w:val="20"/>
          <w:lang w:eastAsia="es-MX"/>
        </w:rPr>
        <w:t xml:space="preserve">Deben propiciar </w:t>
      </w:r>
      <w:r w:rsidRPr="00250B26">
        <w:rPr>
          <w:rFonts w:ascii="Arial" w:hAnsi="Arial" w:cs="Arial"/>
          <w:sz w:val="20"/>
          <w:szCs w:val="20"/>
          <w:lang w:eastAsia="es-MX"/>
        </w:rPr>
        <w:t xml:space="preserve">condiciones para que </w:t>
      </w:r>
      <w:r>
        <w:rPr>
          <w:rFonts w:ascii="Arial" w:hAnsi="Arial" w:cs="Arial"/>
          <w:sz w:val="20"/>
          <w:szCs w:val="20"/>
          <w:lang w:eastAsia="es-MX"/>
        </w:rPr>
        <w:t xml:space="preserve">derecho a saber </w:t>
      </w:r>
      <w:r w:rsidRPr="00250B26">
        <w:rPr>
          <w:rFonts w:ascii="Arial" w:hAnsi="Arial" w:cs="Arial"/>
          <w:sz w:val="20"/>
          <w:szCs w:val="20"/>
          <w:lang w:eastAsia="es-MX"/>
        </w:rPr>
        <w:t>sea accesible a cualquier persona</w:t>
      </w:r>
    </w:p>
    <w:p w:rsidR="00650008" w:rsidRPr="00DA7267" w:rsidRDefault="00CA0DC0" w:rsidP="00650008">
      <w:pPr>
        <w:pStyle w:val="Prrafodelista"/>
        <w:numPr>
          <w:ilvl w:val="0"/>
          <w:numId w:val="27"/>
        </w:numPr>
        <w:rPr>
          <w:rFonts w:ascii="Arial" w:hAnsi="Arial" w:cs="Arial"/>
          <w:sz w:val="20"/>
          <w:szCs w:val="20"/>
          <w:lang w:eastAsia="es-MX"/>
        </w:rPr>
      </w:pPr>
      <w:r>
        <w:rPr>
          <w:rFonts w:ascii="Arial" w:hAnsi="Arial" w:cs="Arial"/>
          <w:sz w:val="20"/>
          <w:szCs w:val="20"/>
          <w:lang w:eastAsia="es-MX"/>
        </w:rPr>
        <w:t>S</w:t>
      </w:r>
      <w:r w:rsidR="00650008">
        <w:rPr>
          <w:rFonts w:ascii="Arial" w:hAnsi="Arial" w:cs="Arial"/>
          <w:sz w:val="20"/>
          <w:szCs w:val="20"/>
          <w:lang w:eastAsia="es-MX"/>
        </w:rPr>
        <w:t xml:space="preserve">olicitantes no tienen que ser </w:t>
      </w:r>
      <w:r w:rsidR="00650008" w:rsidRPr="00650008">
        <w:rPr>
          <w:rFonts w:ascii="Arial" w:hAnsi="Arial" w:cs="Arial"/>
          <w:sz w:val="20"/>
          <w:szCs w:val="20"/>
          <w:lang w:eastAsia="es-MX"/>
        </w:rPr>
        <w:t xml:space="preserve">expertos </w:t>
      </w:r>
      <w:r w:rsidR="00650008">
        <w:rPr>
          <w:rFonts w:ascii="Arial" w:hAnsi="Arial" w:cs="Arial"/>
          <w:sz w:val="20"/>
          <w:szCs w:val="20"/>
          <w:lang w:eastAsia="es-MX"/>
        </w:rPr>
        <w:t xml:space="preserve">en </w:t>
      </w:r>
      <w:r w:rsidR="00650008" w:rsidRPr="00650008">
        <w:rPr>
          <w:rFonts w:ascii="Arial" w:hAnsi="Arial" w:cs="Arial"/>
          <w:sz w:val="20"/>
          <w:szCs w:val="20"/>
          <w:lang w:eastAsia="es-MX"/>
        </w:rPr>
        <w:t>procedimientos</w:t>
      </w:r>
      <w:r w:rsidR="00650008">
        <w:rPr>
          <w:rFonts w:ascii="Arial" w:hAnsi="Arial" w:cs="Arial"/>
          <w:sz w:val="20"/>
          <w:szCs w:val="20"/>
          <w:lang w:eastAsia="es-MX"/>
        </w:rPr>
        <w:t xml:space="preserve"> y funciones </w:t>
      </w:r>
      <w:r w:rsidR="00650008" w:rsidRPr="00650008">
        <w:rPr>
          <w:rFonts w:ascii="Arial" w:hAnsi="Arial" w:cs="Arial"/>
          <w:sz w:val="20"/>
          <w:szCs w:val="20"/>
          <w:lang w:eastAsia="es-MX"/>
        </w:rPr>
        <w:t>administrativ</w:t>
      </w:r>
      <w:r w:rsidR="00650008">
        <w:rPr>
          <w:rFonts w:ascii="Arial" w:hAnsi="Arial" w:cs="Arial"/>
          <w:sz w:val="20"/>
          <w:szCs w:val="20"/>
          <w:lang w:eastAsia="es-MX"/>
        </w:rPr>
        <w:t>a</w:t>
      </w:r>
      <w:r w:rsidR="00650008" w:rsidRPr="00650008">
        <w:rPr>
          <w:rFonts w:ascii="Arial" w:hAnsi="Arial" w:cs="Arial"/>
          <w:sz w:val="20"/>
          <w:szCs w:val="20"/>
          <w:lang w:eastAsia="es-MX"/>
        </w:rPr>
        <w:t>s</w:t>
      </w:r>
      <w:r w:rsidR="00650008">
        <w:rPr>
          <w:rFonts w:ascii="Arial" w:hAnsi="Arial" w:cs="Arial"/>
          <w:sz w:val="20"/>
          <w:szCs w:val="20"/>
          <w:lang w:eastAsia="es-MX"/>
        </w:rPr>
        <w:t xml:space="preserve"> </w:t>
      </w:r>
    </w:p>
    <w:p w:rsidR="00373E7E" w:rsidRDefault="00373E7E" w:rsidP="005A3AEF">
      <w:pPr>
        <w:jc w:val="center"/>
        <w:rPr>
          <w:rFonts w:ascii="Arial" w:hAnsi="Arial" w:cs="Arial"/>
          <w:b/>
          <w:sz w:val="28"/>
          <w:szCs w:val="28"/>
          <w:lang w:eastAsia="es-MX"/>
        </w:rPr>
      </w:pPr>
    </w:p>
    <w:p w:rsidR="00993380" w:rsidRDefault="00CA6FA5" w:rsidP="003B452E">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CC5346">
        <w:rPr>
          <w:rFonts w:ascii="Arial" w:hAnsi="Arial" w:cs="Arial"/>
          <w:lang w:eastAsia="es-MX"/>
        </w:rPr>
        <w:t>8</w:t>
      </w:r>
      <w:r w:rsidRPr="00C100F6">
        <w:rPr>
          <w:rFonts w:ascii="Arial" w:hAnsi="Arial" w:cs="Arial"/>
          <w:lang w:eastAsia="es-MX"/>
        </w:rPr>
        <w:t xml:space="preserve"> </w:t>
      </w:r>
      <w:r w:rsidR="006F1728" w:rsidRPr="00C100F6">
        <w:rPr>
          <w:rFonts w:ascii="Arial" w:hAnsi="Arial" w:cs="Arial"/>
          <w:lang w:eastAsia="es-MX"/>
        </w:rPr>
        <w:t xml:space="preserve">de </w:t>
      </w:r>
      <w:r w:rsidR="00CC5346">
        <w:rPr>
          <w:rFonts w:ascii="Arial" w:hAnsi="Arial" w:cs="Arial"/>
          <w:lang w:eastAsia="es-MX"/>
        </w:rPr>
        <w:t>junio</w:t>
      </w:r>
      <w:r w:rsidR="00367B37">
        <w:rPr>
          <w:rFonts w:ascii="Arial" w:hAnsi="Arial" w:cs="Arial"/>
          <w:lang w:eastAsia="es-MX"/>
        </w:rPr>
        <w:t xml:space="preserve">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650008">
        <w:rPr>
          <w:rFonts w:ascii="Arial" w:hAnsi="Arial" w:cs="Arial"/>
          <w:lang w:eastAsia="es-MX"/>
        </w:rPr>
        <w:t xml:space="preserve">Al resolver el recurso de revisión </w:t>
      </w:r>
      <w:r w:rsidR="00650008" w:rsidRPr="00650008">
        <w:rPr>
          <w:rFonts w:ascii="Arial" w:hAnsi="Arial" w:cs="Arial"/>
          <w:lang w:eastAsia="es-MX"/>
        </w:rPr>
        <w:t>IVAI-REV/628/2018/I</w:t>
      </w:r>
      <w:r w:rsidR="00650008">
        <w:rPr>
          <w:rFonts w:ascii="Arial" w:hAnsi="Arial" w:cs="Arial"/>
          <w:lang w:eastAsia="es-MX"/>
        </w:rPr>
        <w:t xml:space="preserve">, el Instituto Veracruzano de Acceso a la Información y Protección de Datos Personales (IVAI) </w:t>
      </w:r>
      <w:r w:rsidR="00993380">
        <w:rPr>
          <w:rFonts w:ascii="Arial" w:hAnsi="Arial" w:cs="Arial"/>
          <w:lang w:eastAsia="es-MX"/>
        </w:rPr>
        <w:t xml:space="preserve">llamó al </w:t>
      </w:r>
      <w:r w:rsidR="00650008" w:rsidRPr="00650008">
        <w:rPr>
          <w:rFonts w:ascii="Arial" w:hAnsi="Arial" w:cs="Arial"/>
          <w:lang w:eastAsia="es-MX"/>
        </w:rPr>
        <w:t xml:space="preserve">Organismo Público Local Electoral </w:t>
      </w:r>
      <w:r w:rsidR="00650008">
        <w:rPr>
          <w:rFonts w:ascii="Arial" w:hAnsi="Arial" w:cs="Arial"/>
          <w:lang w:eastAsia="es-MX"/>
        </w:rPr>
        <w:t xml:space="preserve">(OPLE) </w:t>
      </w:r>
      <w:r w:rsidR="00DA1E87">
        <w:rPr>
          <w:rFonts w:ascii="Arial" w:hAnsi="Arial" w:cs="Arial"/>
          <w:lang w:eastAsia="es-MX"/>
        </w:rPr>
        <w:t xml:space="preserve">de Veracruz </w:t>
      </w:r>
      <w:r w:rsidR="00993380">
        <w:rPr>
          <w:rFonts w:ascii="Arial" w:hAnsi="Arial" w:cs="Arial"/>
          <w:lang w:eastAsia="es-MX"/>
        </w:rPr>
        <w:t xml:space="preserve">a no interpretar las solicitudes de información </w:t>
      </w:r>
      <w:r w:rsidR="00993380" w:rsidRPr="00993380">
        <w:rPr>
          <w:rFonts w:ascii="Arial" w:hAnsi="Arial" w:cs="Arial"/>
          <w:lang w:eastAsia="es-MX"/>
        </w:rPr>
        <w:t>a partir de un criterio restrictivo,</w:t>
      </w:r>
      <w:r w:rsidR="00993380">
        <w:rPr>
          <w:rFonts w:ascii="Arial" w:hAnsi="Arial" w:cs="Arial"/>
          <w:lang w:eastAsia="es-MX"/>
        </w:rPr>
        <w:t xml:space="preserve"> máxime si </w:t>
      </w:r>
      <w:r w:rsidR="003E3B01">
        <w:rPr>
          <w:rFonts w:ascii="Arial" w:hAnsi="Arial" w:cs="Arial"/>
          <w:lang w:eastAsia="es-MX"/>
        </w:rPr>
        <w:t xml:space="preserve">su respuesta </w:t>
      </w:r>
      <w:r w:rsidR="00993380">
        <w:rPr>
          <w:rFonts w:ascii="Arial" w:hAnsi="Arial" w:cs="Arial"/>
          <w:lang w:eastAsia="es-MX"/>
        </w:rPr>
        <w:t xml:space="preserve">conlleva una negativa; pues </w:t>
      </w:r>
      <w:r w:rsidR="00993380" w:rsidRPr="00993380">
        <w:rPr>
          <w:rFonts w:ascii="Arial" w:hAnsi="Arial" w:cs="Arial"/>
          <w:lang w:eastAsia="es-MX"/>
        </w:rPr>
        <w:t xml:space="preserve">lo procedente </w:t>
      </w:r>
      <w:r w:rsidR="00993380">
        <w:rPr>
          <w:rFonts w:ascii="Arial" w:hAnsi="Arial" w:cs="Arial"/>
          <w:lang w:eastAsia="es-MX"/>
        </w:rPr>
        <w:t xml:space="preserve">es </w:t>
      </w:r>
      <w:r w:rsidR="00993380" w:rsidRPr="00993380">
        <w:rPr>
          <w:rFonts w:ascii="Arial" w:hAnsi="Arial" w:cs="Arial"/>
          <w:lang w:eastAsia="es-MX"/>
        </w:rPr>
        <w:t>atender lo que trat</w:t>
      </w:r>
      <w:r w:rsidR="00993380">
        <w:rPr>
          <w:rFonts w:ascii="Arial" w:hAnsi="Arial" w:cs="Arial"/>
          <w:lang w:eastAsia="es-MX"/>
        </w:rPr>
        <w:t>an</w:t>
      </w:r>
      <w:r w:rsidR="00993380" w:rsidRPr="00993380">
        <w:rPr>
          <w:rFonts w:ascii="Arial" w:hAnsi="Arial" w:cs="Arial"/>
          <w:lang w:eastAsia="es-MX"/>
        </w:rPr>
        <w:t xml:space="preserve"> de decir </w:t>
      </w:r>
      <w:r w:rsidR="00993380">
        <w:rPr>
          <w:rFonts w:ascii="Arial" w:hAnsi="Arial" w:cs="Arial"/>
          <w:lang w:eastAsia="es-MX"/>
        </w:rPr>
        <w:t xml:space="preserve">los solicitantes </w:t>
      </w:r>
      <w:r w:rsidR="00993380" w:rsidRPr="00993380">
        <w:rPr>
          <w:rFonts w:ascii="Arial" w:hAnsi="Arial" w:cs="Arial"/>
          <w:lang w:eastAsia="es-MX"/>
        </w:rPr>
        <w:t xml:space="preserve">y no lo que </w:t>
      </w:r>
      <w:r w:rsidR="00993380">
        <w:rPr>
          <w:rFonts w:ascii="Arial" w:hAnsi="Arial" w:cs="Arial"/>
          <w:lang w:eastAsia="es-MX"/>
        </w:rPr>
        <w:t xml:space="preserve">literalmente dicen, ya que </w:t>
      </w:r>
      <w:r w:rsidR="003E3B01">
        <w:rPr>
          <w:rFonts w:ascii="Arial" w:hAnsi="Arial" w:cs="Arial"/>
          <w:lang w:eastAsia="es-MX"/>
        </w:rPr>
        <w:t xml:space="preserve">estos </w:t>
      </w:r>
      <w:r w:rsidR="00993380">
        <w:rPr>
          <w:rFonts w:ascii="Arial" w:hAnsi="Arial" w:cs="Arial"/>
          <w:lang w:eastAsia="es-MX"/>
        </w:rPr>
        <w:t xml:space="preserve">no </w:t>
      </w:r>
      <w:r w:rsidR="00B167B8">
        <w:rPr>
          <w:rFonts w:ascii="Arial" w:hAnsi="Arial" w:cs="Arial"/>
          <w:lang w:eastAsia="es-MX"/>
        </w:rPr>
        <w:t xml:space="preserve">tienen que </w:t>
      </w:r>
      <w:r w:rsidR="003E3B01" w:rsidRPr="003E3B01">
        <w:rPr>
          <w:rFonts w:ascii="Arial" w:hAnsi="Arial" w:cs="Arial"/>
          <w:lang w:eastAsia="es-MX"/>
        </w:rPr>
        <w:t xml:space="preserve">ser expertos </w:t>
      </w:r>
      <w:r w:rsidR="003E3B01">
        <w:rPr>
          <w:rFonts w:ascii="Arial" w:hAnsi="Arial" w:cs="Arial"/>
          <w:lang w:eastAsia="es-MX"/>
        </w:rPr>
        <w:t xml:space="preserve">en los </w:t>
      </w:r>
      <w:r w:rsidR="00B167B8">
        <w:rPr>
          <w:rFonts w:ascii="Arial" w:hAnsi="Arial" w:cs="Arial"/>
          <w:lang w:eastAsia="es-MX"/>
        </w:rPr>
        <w:t>procedimientos administrativos de los sujetos obligados</w:t>
      </w:r>
      <w:r w:rsidR="00523AFB">
        <w:rPr>
          <w:rFonts w:ascii="Arial" w:hAnsi="Arial" w:cs="Arial"/>
          <w:lang w:eastAsia="es-MX"/>
        </w:rPr>
        <w:t>.</w:t>
      </w:r>
    </w:p>
    <w:p w:rsidR="00523AFB" w:rsidRDefault="00523AFB" w:rsidP="003B452E">
      <w:pPr>
        <w:rPr>
          <w:rFonts w:ascii="Arial" w:hAnsi="Arial" w:cs="Arial"/>
          <w:lang w:eastAsia="es-MX"/>
        </w:rPr>
      </w:pPr>
    </w:p>
    <w:p w:rsidR="00523AFB" w:rsidRDefault="00523AFB" w:rsidP="003B452E">
      <w:pPr>
        <w:rPr>
          <w:rFonts w:ascii="Arial" w:hAnsi="Arial" w:cs="Arial"/>
          <w:lang w:eastAsia="es-MX"/>
        </w:rPr>
      </w:pPr>
      <w:r>
        <w:rPr>
          <w:rFonts w:ascii="Arial" w:hAnsi="Arial" w:cs="Arial"/>
          <w:lang w:eastAsia="es-MX"/>
        </w:rPr>
        <w:t xml:space="preserve">Esto </w:t>
      </w:r>
      <w:r w:rsidRPr="00523AFB">
        <w:rPr>
          <w:rFonts w:ascii="Arial" w:hAnsi="Arial" w:cs="Arial"/>
          <w:lang w:eastAsia="es-MX"/>
        </w:rPr>
        <w:t>incumple el mandato del artículo 6, apartado A, fracción I, de la Constitución que establece que</w:t>
      </w:r>
      <w:r w:rsidR="00735158">
        <w:rPr>
          <w:rFonts w:ascii="Arial" w:hAnsi="Arial" w:cs="Arial"/>
          <w:lang w:eastAsia="es-MX"/>
        </w:rPr>
        <w:t xml:space="preserve"> </w:t>
      </w:r>
      <w:r w:rsidRPr="00523AFB">
        <w:rPr>
          <w:rFonts w:ascii="Arial" w:hAnsi="Arial" w:cs="Arial"/>
          <w:lang w:eastAsia="es-MX"/>
        </w:rPr>
        <w:t>en la interpretación del derecho a la información deberá prevalecer el principio de máxima publicidad</w:t>
      </w:r>
      <w:r w:rsidR="00735158">
        <w:rPr>
          <w:rFonts w:ascii="Arial" w:hAnsi="Arial" w:cs="Arial"/>
          <w:lang w:eastAsia="es-MX"/>
        </w:rPr>
        <w:t>;</w:t>
      </w:r>
      <w:r w:rsidRPr="00523AFB">
        <w:rPr>
          <w:rFonts w:ascii="Arial" w:hAnsi="Arial" w:cs="Arial"/>
          <w:lang w:eastAsia="es-MX"/>
        </w:rPr>
        <w:t xml:space="preserve"> así como lo </w:t>
      </w:r>
      <w:r w:rsidR="00DE7CA5">
        <w:rPr>
          <w:rFonts w:ascii="Arial" w:hAnsi="Arial" w:cs="Arial"/>
          <w:lang w:eastAsia="es-MX"/>
        </w:rPr>
        <w:t>referido</w:t>
      </w:r>
      <w:r w:rsidRPr="00523AFB">
        <w:rPr>
          <w:rFonts w:ascii="Arial" w:hAnsi="Arial" w:cs="Arial"/>
          <w:lang w:eastAsia="es-MX"/>
        </w:rPr>
        <w:t xml:space="preserve"> en el artículo 8, segundo párrafo, de la Ley 875 </w:t>
      </w:r>
      <w:r w:rsidR="00735158">
        <w:rPr>
          <w:rFonts w:ascii="Arial" w:hAnsi="Arial" w:cs="Arial"/>
          <w:lang w:eastAsia="es-MX"/>
        </w:rPr>
        <w:t xml:space="preserve">de Transparencia de Veracruz </w:t>
      </w:r>
      <w:r w:rsidRPr="00523AFB">
        <w:rPr>
          <w:rFonts w:ascii="Arial" w:hAnsi="Arial" w:cs="Arial"/>
          <w:lang w:eastAsia="es-MX"/>
        </w:rPr>
        <w:t xml:space="preserve">que </w:t>
      </w:r>
      <w:r w:rsidR="00DE7CA5">
        <w:rPr>
          <w:rFonts w:ascii="Arial" w:hAnsi="Arial" w:cs="Arial"/>
          <w:lang w:eastAsia="es-MX"/>
        </w:rPr>
        <w:t xml:space="preserve">estipula </w:t>
      </w:r>
      <w:r w:rsidR="00735158">
        <w:rPr>
          <w:rFonts w:ascii="Arial" w:hAnsi="Arial" w:cs="Arial"/>
          <w:lang w:eastAsia="es-MX"/>
        </w:rPr>
        <w:t xml:space="preserve">que </w:t>
      </w:r>
      <w:r w:rsidRPr="00523AFB">
        <w:rPr>
          <w:rFonts w:ascii="Arial" w:hAnsi="Arial" w:cs="Arial"/>
          <w:lang w:eastAsia="es-MX"/>
        </w:rPr>
        <w:t>todo procedimiento en materia de derecho de acceso a la información deberá sustanciarse de manera sencilla y expedita, propiciando las condiciones necesarias para que sea accesible a cualquier persona.</w:t>
      </w:r>
    </w:p>
    <w:p w:rsidR="003E3B01" w:rsidRDefault="003E3B01" w:rsidP="003B452E">
      <w:pPr>
        <w:rPr>
          <w:rFonts w:ascii="Arial" w:hAnsi="Arial" w:cs="Arial"/>
          <w:lang w:eastAsia="es-MX"/>
        </w:rPr>
      </w:pPr>
    </w:p>
    <w:p w:rsidR="003E3B01" w:rsidRDefault="009867CE" w:rsidP="003B452E">
      <w:pPr>
        <w:rPr>
          <w:rFonts w:ascii="Arial" w:hAnsi="Arial" w:cs="Arial"/>
          <w:lang w:eastAsia="es-MX"/>
        </w:rPr>
      </w:pPr>
      <w:r>
        <w:rPr>
          <w:rFonts w:ascii="Arial" w:hAnsi="Arial" w:cs="Arial"/>
          <w:lang w:eastAsia="es-MX"/>
        </w:rPr>
        <w:t xml:space="preserve">Así lo señalaron los comisionados Yolli García </w:t>
      </w:r>
      <w:proofErr w:type="spellStart"/>
      <w:r>
        <w:rPr>
          <w:rFonts w:ascii="Arial" w:hAnsi="Arial" w:cs="Arial"/>
          <w:lang w:eastAsia="es-MX"/>
        </w:rPr>
        <w:t>Alvarez</w:t>
      </w:r>
      <w:proofErr w:type="spellEnd"/>
      <w:r>
        <w:rPr>
          <w:rFonts w:ascii="Arial" w:hAnsi="Arial" w:cs="Arial"/>
          <w:lang w:eastAsia="es-MX"/>
        </w:rPr>
        <w:t xml:space="preserve">, José Rubén Mendoza Hernández y Arturo Mariscal Rodríguez </w:t>
      </w:r>
      <w:r w:rsidR="00426E15">
        <w:rPr>
          <w:rFonts w:ascii="Arial" w:hAnsi="Arial" w:cs="Arial"/>
          <w:lang w:eastAsia="es-MX"/>
        </w:rPr>
        <w:t>al analizar este asunto</w:t>
      </w:r>
      <w:r w:rsidR="0019005D">
        <w:rPr>
          <w:rFonts w:ascii="Arial" w:hAnsi="Arial" w:cs="Arial"/>
          <w:lang w:eastAsia="es-MX"/>
        </w:rPr>
        <w:t>, donde en</w:t>
      </w:r>
      <w:r w:rsidR="00426E15">
        <w:rPr>
          <w:rFonts w:ascii="Arial" w:hAnsi="Arial" w:cs="Arial"/>
          <w:lang w:eastAsia="es-MX"/>
        </w:rPr>
        <w:t xml:space="preserve"> </w:t>
      </w:r>
      <w:r w:rsidR="0019005D">
        <w:rPr>
          <w:rFonts w:ascii="Arial" w:hAnsi="Arial" w:cs="Arial"/>
          <w:lang w:eastAsia="es-MX"/>
        </w:rPr>
        <w:t xml:space="preserve">la </w:t>
      </w:r>
      <w:r w:rsidR="00426E15">
        <w:rPr>
          <w:rFonts w:ascii="Arial" w:hAnsi="Arial" w:cs="Arial"/>
          <w:lang w:eastAsia="es-MX"/>
        </w:rPr>
        <w:t>solicitud de información al organismo electoral una persona puso lo siguiente: “r</w:t>
      </w:r>
      <w:r w:rsidR="00426E15" w:rsidRPr="00426E15">
        <w:rPr>
          <w:rFonts w:ascii="Arial" w:hAnsi="Arial" w:cs="Arial"/>
          <w:lang w:eastAsia="es-MX"/>
        </w:rPr>
        <w:t xml:space="preserve">equiero saber la siguiente </w:t>
      </w:r>
      <w:bookmarkStart w:id="0" w:name="_GoBack"/>
      <w:bookmarkEnd w:id="0"/>
      <w:r w:rsidR="00426E15" w:rsidRPr="00426E15">
        <w:rPr>
          <w:rFonts w:ascii="Arial" w:hAnsi="Arial" w:cs="Arial"/>
          <w:lang w:eastAsia="es-MX"/>
        </w:rPr>
        <w:t>información. Durante el 2012 al 2018, ¿qué medios de comunicación ha</w:t>
      </w:r>
      <w:r w:rsidR="00DE7CA5">
        <w:rPr>
          <w:rFonts w:ascii="Arial" w:hAnsi="Arial" w:cs="Arial"/>
          <w:lang w:eastAsia="es-MX"/>
        </w:rPr>
        <w:t xml:space="preserve"> (sic)</w:t>
      </w:r>
      <w:r w:rsidR="00426E15" w:rsidRPr="00426E15">
        <w:rPr>
          <w:rFonts w:ascii="Arial" w:hAnsi="Arial" w:cs="Arial"/>
          <w:lang w:eastAsia="es-MX"/>
        </w:rPr>
        <w:t xml:space="preserve"> colaborado con el OPLE en Veracruz?</w:t>
      </w:r>
      <w:r w:rsidR="00426E15">
        <w:rPr>
          <w:rFonts w:ascii="Arial" w:hAnsi="Arial" w:cs="Arial"/>
          <w:lang w:eastAsia="es-MX"/>
        </w:rPr>
        <w:t>”</w:t>
      </w:r>
    </w:p>
    <w:p w:rsidR="00426E15" w:rsidRDefault="00426E15" w:rsidP="003B452E">
      <w:pPr>
        <w:rPr>
          <w:rFonts w:ascii="Arial" w:hAnsi="Arial" w:cs="Arial"/>
          <w:lang w:eastAsia="es-MX"/>
        </w:rPr>
      </w:pPr>
    </w:p>
    <w:p w:rsidR="00E60920" w:rsidRDefault="00DA1E87" w:rsidP="003B452E">
      <w:pPr>
        <w:rPr>
          <w:rFonts w:ascii="Arial" w:hAnsi="Arial" w:cs="Arial"/>
          <w:lang w:eastAsia="es-MX"/>
        </w:rPr>
      </w:pPr>
      <w:r>
        <w:rPr>
          <w:rFonts w:ascii="Arial" w:hAnsi="Arial" w:cs="Arial"/>
          <w:lang w:eastAsia="es-MX"/>
        </w:rPr>
        <w:t>El d</w:t>
      </w:r>
      <w:r w:rsidR="00F64082">
        <w:rPr>
          <w:rFonts w:ascii="Arial" w:hAnsi="Arial" w:cs="Arial"/>
          <w:lang w:eastAsia="es-MX"/>
        </w:rPr>
        <w:t xml:space="preserve">irector </w:t>
      </w:r>
      <w:r>
        <w:rPr>
          <w:rFonts w:ascii="Arial" w:hAnsi="Arial" w:cs="Arial"/>
          <w:lang w:eastAsia="es-MX"/>
        </w:rPr>
        <w:t>e</w:t>
      </w:r>
      <w:r w:rsidR="00F64082">
        <w:rPr>
          <w:rFonts w:ascii="Arial" w:hAnsi="Arial" w:cs="Arial"/>
          <w:lang w:eastAsia="es-MX"/>
        </w:rPr>
        <w:t>jecutivo</w:t>
      </w:r>
      <w:r w:rsidR="006252F0" w:rsidRPr="006252F0">
        <w:rPr>
          <w:rFonts w:ascii="Arial" w:hAnsi="Arial" w:cs="Arial"/>
          <w:lang w:eastAsia="es-MX"/>
        </w:rPr>
        <w:t xml:space="preserve"> de Administración </w:t>
      </w:r>
      <w:r w:rsidR="00F64082">
        <w:rPr>
          <w:rFonts w:ascii="Arial" w:hAnsi="Arial" w:cs="Arial"/>
          <w:lang w:eastAsia="es-MX"/>
        </w:rPr>
        <w:t xml:space="preserve">respondió que no se tenía registro de colaboración de algún medio de comunicación con el organismo; mientras que </w:t>
      </w:r>
      <w:r w:rsidR="006252F0">
        <w:rPr>
          <w:rFonts w:ascii="Arial" w:hAnsi="Arial" w:cs="Arial"/>
          <w:lang w:eastAsia="es-MX"/>
        </w:rPr>
        <w:t>el t</w:t>
      </w:r>
      <w:r w:rsidR="006252F0" w:rsidRPr="006252F0">
        <w:rPr>
          <w:rFonts w:ascii="Arial" w:hAnsi="Arial" w:cs="Arial"/>
          <w:lang w:eastAsia="es-MX"/>
        </w:rPr>
        <w:t>itular de la Unidad Técnica de Comunicación Social</w:t>
      </w:r>
      <w:r w:rsidR="00F64082">
        <w:rPr>
          <w:rFonts w:ascii="Arial" w:hAnsi="Arial" w:cs="Arial"/>
          <w:lang w:eastAsia="es-MX"/>
        </w:rPr>
        <w:t xml:space="preserve"> </w:t>
      </w:r>
      <w:r w:rsidR="00270314">
        <w:rPr>
          <w:rFonts w:ascii="Arial" w:hAnsi="Arial" w:cs="Arial"/>
          <w:lang w:eastAsia="es-MX"/>
        </w:rPr>
        <w:t>informó que el área no contaba con registro de colaboración de algún medio.</w:t>
      </w:r>
      <w:r w:rsidR="00E60920">
        <w:rPr>
          <w:rFonts w:ascii="Arial" w:hAnsi="Arial" w:cs="Arial"/>
          <w:lang w:eastAsia="es-MX"/>
        </w:rPr>
        <w:t xml:space="preserve"> </w:t>
      </w:r>
    </w:p>
    <w:p w:rsidR="00E60920" w:rsidRDefault="00E60920" w:rsidP="003B452E">
      <w:pPr>
        <w:rPr>
          <w:rFonts w:ascii="Arial" w:hAnsi="Arial" w:cs="Arial"/>
          <w:lang w:eastAsia="es-MX"/>
        </w:rPr>
      </w:pPr>
    </w:p>
    <w:p w:rsidR="00E60920" w:rsidRDefault="00E60920" w:rsidP="003B452E">
      <w:pPr>
        <w:rPr>
          <w:rFonts w:ascii="Arial" w:hAnsi="Arial" w:cs="Arial"/>
          <w:lang w:eastAsia="es-MX"/>
        </w:rPr>
      </w:pPr>
      <w:r>
        <w:rPr>
          <w:rFonts w:ascii="Arial" w:hAnsi="Arial" w:cs="Arial"/>
          <w:lang w:eastAsia="es-MX"/>
        </w:rPr>
        <w:t>Inconforme con ello, el solicitante presentó recurso de revisión ante el IVAI donde expresó que en el portal de transparencia del OPLE se encontraba una relación de proveedores y contratistas donde aparecían medios de comunicaci</w:t>
      </w:r>
      <w:r w:rsidR="002D5E9C">
        <w:rPr>
          <w:rFonts w:ascii="Arial" w:hAnsi="Arial" w:cs="Arial"/>
          <w:lang w:eastAsia="es-MX"/>
        </w:rPr>
        <w:t>ón;</w:t>
      </w:r>
      <w:r w:rsidR="00BE6012">
        <w:rPr>
          <w:rFonts w:ascii="Arial" w:hAnsi="Arial" w:cs="Arial"/>
          <w:lang w:eastAsia="es-MX"/>
        </w:rPr>
        <w:t xml:space="preserve"> por lo que </w:t>
      </w:r>
      <w:r w:rsidR="002D5E9C">
        <w:rPr>
          <w:rFonts w:ascii="Arial" w:hAnsi="Arial" w:cs="Arial"/>
          <w:lang w:eastAsia="es-MX"/>
        </w:rPr>
        <w:t xml:space="preserve">consideraba que </w:t>
      </w:r>
      <w:r w:rsidR="00BE6012">
        <w:rPr>
          <w:rFonts w:ascii="Arial" w:hAnsi="Arial" w:cs="Arial"/>
          <w:lang w:eastAsia="es-MX"/>
        </w:rPr>
        <w:t xml:space="preserve">las respuestas que le habían dado eran </w:t>
      </w:r>
      <w:r w:rsidR="00BE6012" w:rsidRPr="00BE6012">
        <w:rPr>
          <w:rFonts w:ascii="Arial" w:hAnsi="Arial" w:cs="Arial"/>
          <w:lang w:eastAsia="es-MX"/>
        </w:rPr>
        <w:t>una negativa en la entrega de la información.</w:t>
      </w:r>
    </w:p>
    <w:p w:rsidR="00426E15" w:rsidRDefault="00426E15" w:rsidP="003B452E">
      <w:pPr>
        <w:rPr>
          <w:rFonts w:ascii="Arial" w:hAnsi="Arial" w:cs="Arial"/>
          <w:lang w:eastAsia="es-MX"/>
        </w:rPr>
      </w:pPr>
    </w:p>
    <w:p w:rsidR="003550A6" w:rsidRDefault="003550A6" w:rsidP="003550A6">
      <w:pPr>
        <w:rPr>
          <w:rFonts w:ascii="Arial" w:hAnsi="Arial" w:cs="Arial"/>
          <w:lang w:eastAsia="es-MX"/>
        </w:rPr>
      </w:pPr>
      <w:r>
        <w:rPr>
          <w:rFonts w:ascii="Arial" w:hAnsi="Arial" w:cs="Arial"/>
          <w:lang w:eastAsia="es-MX"/>
        </w:rPr>
        <w:t>Ante ello, el t</w:t>
      </w:r>
      <w:r w:rsidRPr="006252F0">
        <w:rPr>
          <w:rFonts w:ascii="Arial" w:hAnsi="Arial" w:cs="Arial"/>
          <w:lang w:eastAsia="es-MX"/>
        </w:rPr>
        <w:t>itular de la Unidad Técnica de Comunicación Social</w:t>
      </w:r>
      <w:r>
        <w:rPr>
          <w:rFonts w:ascii="Arial" w:hAnsi="Arial" w:cs="Arial"/>
          <w:lang w:eastAsia="es-MX"/>
        </w:rPr>
        <w:t xml:space="preserve"> ratificó su respuesta; y el </w:t>
      </w:r>
      <w:r w:rsidR="009F5BC8">
        <w:rPr>
          <w:rFonts w:ascii="Arial" w:hAnsi="Arial" w:cs="Arial"/>
          <w:lang w:eastAsia="es-MX"/>
        </w:rPr>
        <w:t>d</w:t>
      </w:r>
      <w:r>
        <w:rPr>
          <w:rFonts w:ascii="Arial" w:hAnsi="Arial" w:cs="Arial"/>
          <w:lang w:eastAsia="es-MX"/>
        </w:rPr>
        <w:t xml:space="preserve">irector </w:t>
      </w:r>
      <w:r w:rsidR="009F5BC8">
        <w:rPr>
          <w:rFonts w:ascii="Arial" w:hAnsi="Arial" w:cs="Arial"/>
          <w:lang w:eastAsia="es-MX"/>
        </w:rPr>
        <w:t>e</w:t>
      </w:r>
      <w:r>
        <w:rPr>
          <w:rFonts w:ascii="Arial" w:hAnsi="Arial" w:cs="Arial"/>
          <w:lang w:eastAsia="es-MX"/>
        </w:rPr>
        <w:t>jecutivo</w:t>
      </w:r>
      <w:r w:rsidRPr="006252F0">
        <w:rPr>
          <w:rFonts w:ascii="Arial" w:hAnsi="Arial" w:cs="Arial"/>
          <w:lang w:eastAsia="es-MX"/>
        </w:rPr>
        <w:t xml:space="preserve"> de Administración </w:t>
      </w:r>
      <w:r w:rsidR="00CB4481">
        <w:rPr>
          <w:rFonts w:ascii="Arial" w:hAnsi="Arial" w:cs="Arial"/>
          <w:lang w:eastAsia="es-MX"/>
        </w:rPr>
        <w:t xml:space="preserve">manifestó que en el portal de transparencia el OPLE tiene publicado un formato que contiene la relación de medios de comunicación que “han prestado sus servicios” al organismo y por </w:t>
      </w:r>
      <w:r w:rsidR="00E16C82">
        <w:rPr>
          <w:rFonts w:ascii="Arial" w:hAnsi="Arial" w:cs="Arial"/>
          <w:lang w:eastAsia="es-MX"/>
        </w:rPr>
        <w:t>el cual</w:t>
      </w:r>
      <w:r w:rsidR="00CB4481">
        <w:rPr>
          <w:rFonts w:ascii="Arial" w:hAnsi="Arial" w:cs="Arial"/>
          <w:lang w:eastAsia="es-MX"/>
        </w:rPr>
        <w:t xml:space="preserve"> reciben una contraprestación </w:t>
      </w:r>
      <w:r w:rsidR="00E16C82">
        <w:rPr>
          <w:rFonts w:ascii="Arial" w:hAnsi="Arial" w:cs="Arial"/>
          <w:lang w:eastAsia="es-MX"/>
        </w:rPr>
        <w:t>y/o pago; y adjuntó</w:t>
      </w:r>
      <w:r w:rsidR="00CB4481">
        <w:rPr>
          <w:rFonts w:ascii="Arial" w:hAnsi="Arial" w:cs="Arial"/>
          <w:lang w:eastAsia="es-MX"/>
        </w:rPr>
        <w:t xml:space="preserve"> el archivo. </w:t>
      </w:r>
    </w:p>
    <w:p w:rsidR="009F5BC8" w:rsidRDefault="009F5BC8" w:rsidP="003550A6">
      <w:pPr>
        <w:rPr>
          <w:rFonts w:ascii="Arial" w:hAnsi="Arial" w:cs="Arial"/>
          <w:lang w:eastAsia="es-MX"/>
        </w:rPr>
      </w:pPr>
    </w:p>
    <w:p w:rsidR="009F5BC8" w:rsidRDefault="009F5BC8" w:rsidP="003550A6">
      <w:pPr>
        <w:rPr>
          <w:rFonts w:ascii="Arial" w:hAnsi="Arial" w:cs="Arial"/>
          <w:lang w:eastAsia="es-MX"/>
        </w:rPr>
      </w:pPr>
      <w:r>
        <w:rPr>
          <w:rFonts w:ascii="Arial" w:hAnsi="Arial" w:cs="Arial"/>
          <w:lang w:eastAsia="es-MX"/>
        </w:rPr>
        <w:t xml:space="preserve">Por otro lado, el director explicó que la relación que encontró el solicitante corresponde al padrón de proveedores y contratistas </w:t>
      </w:r>
      <w:r w:rsidR="009E72CC">
        <w:rPr>
          <w:rFonts w:ascii="Arial" w:hAnsi="Arial" w:cs="Arial"/>
          <w:lang w:eastAsia="es-MX"/>
        </w:rPr>
        <w:t xml:space="preserve">pero que esto no conlleva </w:t>
      </w:r>
      <w:r>
        <w:rPr>
          <w:rFonts w:ascii="Arial" w:hAnsi="Arial" w:cs="Arial"/>
          <w:lang w:eastAsia="es-MX"/>
        </w:rPr>
        <w:t xml:space="preserve">que se hayan celebrado contratos y/o convenios </w:t>
      </w:r>
      <w:r w:rsidR="00982F92">
        <w:rPr>
          <w:rFonts w:ascii="Arial" w:hAnsi="Arial" w:cs="Arial"/>
          <w:lang w:eastAsia="es-MX"/>
        </w:rPr>
        <w:t xml:space="preserve">de colaboración </w:t>
      </w:r>
      <w:r w:rsidR="009E72CC">
        <w:rPr>
          <w:rFonts w:ascii="Arial" w:hAnsi="Arial" w:cs="Arial"/>
          <w:lang w:eastAsia="es-MX"/>
        </w:rPr>
        <w:t xml:space="preserve">con alguno de ellos; y reiteró que el organismo no </w:t>
      </w:r>
      <w:r w:rsidR="00941FA1">
        <w:rPr>
          <w:rFonts w:ascii="Arial" w:hAnsi="Arial" w:cs="Arial"/>
          <w:lang w:eastAsia="es-MX"/>
        </w:rPr>
        <w:t xml:space="preserve">recibe </w:t>
      </w:r>
      <w:r w:rsidR="009E72CC">
        <w:rPr>
          <w:rFonts w:ascii="Arial" w:hAnsi="Arial" w:cs="Arial"/>
          <w:lang w:eastAsia="es-MX"/>
        </w:rPr>
        <w:t>colaboraciones en materia de medios de comunicación, puesto que todo servicio debe seguir un proceso administrativo, integrando cotizaciones, contratos, facturas y pago</w:t>
      </w:r>
      <w:r w:rsidR="00F23DD6">
        <w:rPr>
          <w:rFonts w:ascii="Arial" w:hAnsi="Arial" w:cs="Arial"/>
          <w:lang w:eastAsia="es-MX"/>
        </w:rPr>
        <w:t>s</w:t>
      </w:r>
      <w:r w:rsidR="00941FA1">
        <w:rPr>
          <w:rFonts w:ascii="Arial" w:hAnsi="Arial" w:cs="Arial"/>
          <w:lang w:eastAsia="es-MX"/>
        </w:rPr>
        <w:t>.</w:t>
      </w:r>
    </w:p>
    <w:p w:rsidR="006F1985" w:rsidRDefault="006F1985" w:rsidP="003550A6">
      <w:pPr>
        <w:rPr>
          <w:rFonts w:ascii="Arial" w:hAnsi="Arial" w:cs="Arial"/>
          <w:lang w:eastAsia="es-MX"/>
        </w:rPr>
      </w:pPr>
    </w:p>
    <w:p w:rsidR="003550A6" w:rsidRDefault="006F1985" w:rsidP="003B452E">
      <w:pPr>
        <w:rPr>
          <w:rFonts w:ascii="Arial" w:hAnsi="Arial" w:cs="Arial"/>
          <w:lang w:eastAsia="es-MX"/>
        </w:rPr>
      </w:pPr>
      <w:r>
        <w:rPr>
          <w:rFonts w:ascii="Arial" w:hAnsi="Arial" w:cs="Arial"/>
          <w:lang w:eastAsia="es-MX"/>
        </w:rPr>
        <w:t xml:space="preserve">Para los comisionados del IVAI, </w:t>
      </w:r>
      <w:r w:rsidRPr="006F1985">
        <w:rPr>
          <w:rFonts w:ascii="Arial" w:hAnsi="Arial" w:cs="Arial"/>
          <w:lang w:eastAsia="es-MX"/>
        </w:rPr>
        <w:t xml:space="preserve">lo </w:t>
      </w:r>
      <w:r>
        <w:rPr>
          <w:rFonts w:ascii="Arial" w:hAnsi="Arial" w:cs="Arial"/>
          <w:lang w:eastAsia="es-MX"/>
        </w:rPr>
        <w:t xml:space="preserve">correcto </w:t>
      </w:r>
      <w:r w:rsidRPr="006F1985">
        <w:rPr>
          <w:rFonts w:ascii="Arial" w:hAnsi="Arial" w:cs="Arial"/>
          <w:lang w:eastAsia="es-MX"/>
        </w:rPr>
        <w:t xml:space="preserve">era atender lo que trató de decir </w:t>
      </w:r>
      <w:r>
        <w:rPr>
          <w:rFonts w:ascii="Arial" w:hAnsi="Arial" w:cs="Arial"/>
          <w:lang w:eastAsia="es-MX"/>
        </w:rPr>
        <w:t>el solicitante y no lo que realmente dijo</w:t>
      </w:r>
      <w:r w:rsidR="00737D38">
        <w:rPr>
          <w:rFonts w:ascii="Arial" w:hAnsi="Arial" w:cs="Arial"/>
          <w:lang w:eastAsia="es-MX"/>
        </w:rPr>
        <w:t>;</w:t>
      </w:r>
      <w:r w:rsidR="006548E5">
        <w:rPr>
          <w:rFonts w:ascii="Arial" w:hAnsi="Arial" w:cs="Arial"/>
          <w:lang w:eastAsia="es-MX"/>
        </w:rPr>
        <w:t xml:space="preserve"> postura que se apoya </w:t>
      </w:r>
      <w:r w:rsidR="00A76728">
        <w:rPr>
          <w:rFonts w:ascii="Arial" w:hAnsi="Arial" w:cs="Arial"/>
          <w:lang w:eastAsia="es-MX"/>
        </w:rPr>
        <w:t>incluso</w:t>
      </w:r>
      <w:r w:rsidR="006548E5">
        <w:rPr>
          <w:rFonts w:ascii="Arial" w:hAnsi="Arial" w:cs="Arial"/>
          <w:lang w:eastAsia="es-MX"/>
        </w:rPr>
        <w:t xml:space="preserve"> en criterios de la Suprema Corte de Justicia de la Nación y </w:t>
      </w:r>
      <w:r w:rsidR="006548E5" w:rsidRPr="006548E5">
        <w:rPr>
          <w:rFonts w:ascii="Arial" w:hAnsi="Arial" w:cs="Arial"/>
          <w:lang w:eastAsia="es-MX"/>
        </w:rPr>
        <w:t xml:space="preserve">es acorde con el principio </w:t>
      </w:r>
      <w:proofErr w:type="spellStart"/>
      <w:r w:rsidR="006548E5" w:rsidRPr="006548E5">
        <w:rPr>
          <w:rFonts w:ascii="Arial" w:hAnsi="Arial" w:cs="Arial"/>
          <w:i/>
          <w:lang w:eastAsia="es-MX"/>
        </w:rPr>
        <w:t>pro</w:t>
      </w:r>
      <w:proofErr w:type="spellEnd"/>
      <w:r w:rsidR="006548E5" w:rsidRPr="006548E5">
        <w:rPr>
          <w:rFonts w:ascii="Arial" w:hAnsi="Arial" w:cs="Arial"/>
          <w:i/>
          <w:lang w:eastAsia="es-MX"/>
        </w:rPr>
        <w:t xml:space="preserve"> persona</w:t>
      </w:r>
      <w:r w:rsidR="006548E5" w:rsidRPr="006548E5">
        <w:rPr>
          <w:rFonts w:ascii="Arial" w:hAnsi="Arial" w:cs="Arial"/>
          <w:lang w:eastAsia="es-MX"/>
        </w:rPr>
        <w:t xml:space="preserve">, previsto en el artículo 1, segundo párrafo, de la Constitución </w:t>
      </w:r>
      <w:r w:rsidR="006548E5">
        <w:rPr>
          <w:rFonts w:ascii="Arial" w:hAnsi="Arial" w:cs="Arial"/>
          <w:lang w:eastAsia="es-MX"/>
        </w:rPr>
        <w:t xml:space="preserve">que </w:t>
      </w:r>
      <w:r w:rsidR="006548E5" w:rsidRPr="006548E5">
        <w:rPr>
          <w:rFonts w:ascii="Arial" w:hAnsi="Arial" w:cs="Arial"/>
          <w:lang w:eastAsia="es-MX"/>
        </w:rPr>
        <w:t>obliga a todas las autoridades a realizar la interpretación más favorable al titular de derechos humanos.</w:t>
      </w:r>
    </w:p>
    <w:p w:rsidR="00EF5893" w:rsidRDefault="00EF5893" w:rsidP="003B452E">
      <w:pPr>
        <w:rPr>
          <w:rFonts w:ascii="Arial" w:hAnsi="Arial" w:cs="Arial"/>
          <w:lang w:eastAsia="es-MX"/>
        </w:rPr>
      </w:pPr>
    </w:p>
    <w:p w:rsidR="00EF5893" w:rsidRDefault="00EF5893" w:rsidP="003B452E">
      <w:pPr>
        <w:rPr>
          <w:rFonts w:ascii="Arial" w:hAnsi="Arial" w:cs="Arial"/>
          <w:lang w:eastAsia="es-MX"/>
        </w:rPr>
      </w:pPr>
      <w:r w:rsidRPr="00EF5893">
        <w:rPr>
          <w:rFonts w:ascii="Arial" w:hAnsi="Arial" w:cs="Arial"/>
          <w:lang w:eastAsia="es-MX"/>
        </w:rPr>
        <w:t xml:space="preserve">Máxime que, en </w:t>
      </w:r>
      <w:r>
        <w:rPr>
          <w:rFonts w:ascii="Arial" w:hAnsi="Arial" w:cs="Arial"/>
          <w:lang w:eastAsia="es-MX"/>
        </w:rPr>
        <w:t xml:space="preserve">este </w:t>
      </w:r>
      <w:r w:rsidRPr="00EF5893">
        <w:rPr>
          <w:rFonts w:ascii="Arial" w:hAnsi="Arial" w:cs="Arial"/>
          <w:lang w:eastAsia="es-MX"/>
        </w:rPr>
        <w:t>caso</w:t>
      </w:r>
      <w:r w:rsidR="00737D38">
        <w:rPr>
          <w:rFonts w:ascii="Arial" w:hAnsi="Arial" w:cs="Arial"/>
          <w:lang w:eastAsia="es-MX"/>
        </w:rPr>
        <w:t>,</w:t>
      </w:r>
      <w:r w:rsidRPr="00EF5893">
        <w:rPr>
          <w:rFonts w:ascii="Arial" w:hAnsi="Arial" w:cs="Arial"/>
          <w:lang w:eastAsia="es-MX"/>
        </w:rPr>
        <w:t xml:space="preserve"> el </w:t>
      </w:r>
      <w:r>
        <w:rPr>
          <w:rFonts w:ascii="Arial" w:hAnsi="Arial" w:cs="Arial"/>
          <w:lang w:eastAsia="es-MX"/>
        </w:rPr>
        <w:t xml:space="preserve">solicitante </w:t>
      </w:r>
      <w:r w:rsidRPr="00EF5893">
        <w:rPr>
          <w:rFonts w:ascii="Arial" w:hAnsi="Arial" w:cs="Arial"/>
          <w:lang w:eastAsia="es-MX"/>
        </w:rPr>
        <w:t xml:space="preserve">aportó elementos suficientes para </w:t>
      </w:r>
      <w:r>
        <w:rPr>
          <w:rFonts w:ascii="Arial" w:hAnsi="Arial" w:cs="Arial"/>
          <w:lang w:eastAsia="es-MX"/>
        </w:rPr>
        <w:t xml:space="preserve">que fuera atendida su </w:t>
      </w:r>
      <w:r w:rsidR="00737D38">
        <w:rPr>
          <w:rFonts w:ascii="Arial" w:hAnsi="Arial" w:cs="Arial"/>
          <w:lang w:eastAsia="es-MX"/>
        </w:rPr>
        <w:t>petición</w:t>
      </w:r>
      <w:r>
        <w:rPr>
          <w:rFonts w:ascii="Arial" w:hAnsi="Arial" w:cs="Arial"/>
          <w:lang w:eastAsia="es-MX"/>
        </w:rPr>
        <w:t xml:space="preserve"> de información, </w:t>
      </w:r>
      <w:r w:rsidRPr="00EF5893">
        <w:rPr>
          <w:rFonts w:ascii="Arial" w:hAnsi="Arial" w:cs="Arial"/>
          <w:lang w:eastAsia="es-MX"/>
        </w:rPr>
        <w:t>no a part</w:t>
      </w:r>
      <w:r w:rsidR="00737D38">
        <w:rPr>
          <w:rFonts w:ascii="Arial" w:hAnsi="Arial" w:cs="Arial"/>
          <w:lang w:eastAsia="es-MX"/>
        </w:rPr>
        <w:t>ir del concepto restringido de ‘</w:t>
      </w:r>
      <w:r w:rsidRPr="00EF5893">
        <w:rPr>
          <w:rFonts w:ascii="Arial" w:hAnsi="Arial" w:cs="Arial"/>
          <w:lang w:eastAsia="es-MX"/>
        </w:rPr>
        <w:t>colaboración</w:t>
      </w:r>
      <w:r w:rsidR="00737D38">
        <w:rPr>
          <w:rFonts w:ascii="Arial" w:hAnsi="Arial" w:cs="Arial"/>
          <w:lang w:eastAsia="es-MX"/>
        </w:rPr>
        <w:t>’</w:t>
      </w:r>
      <w:r w:rsidRPr="00EF5893">
        <w:rPr>
          <w:rFonts w:ascii="Arial" w:hAnsi="Arial" w:cs="Arial"/>
          <w:lang w:eastAsia="es-MX"/>
        </w:rPr>
        <w:t xml:space="preserve"> sino respecto de los acuerdos de voluntades y/o procedimientos administrativos a través de los cuales el sujeto obligado contrató, licitó, adjudicó o adquirió la prestación de servicios en los que se encuentran vinculados los medios de comunicación, fundamentalmente en materia de comunicación social, pues </w:t>
      </w:r>
      <w:r w:rsidR="00737D38">
        <w:rPr>
          <w:rFonts w:ascii="Arial" w:hAnsi="Arial" w:cs="Arial"/>
          <w:lang w:eastAsia="es-MX"/>
        </w:rPr>
        <w:t xml:space="preserve">las personas </w:t>
      </w:r>
      <w:r w:rsidRPr="00EF5893">
        <w:rPr>
          <w:rFonts w:ascii="Arial" w:hAnsi="Arial" w:cs="Arial"/>
          <w:lang w:eastAsia="es-MX"/>
        </w:rPr>
        <w:t>no está</w:t>
      </w:r>
      <w:r w:rsidR="00737D38">
        <w:rPr>
          <w:rFonts w:ascii="Arial" w:hAnsi="Arial" w:cs="Arial"/>
          <w:lang w:eastAsia="es-MX"/>
        </w:rPr>
        <w:t>n obligadas</w:t>
      </w:r>
      <w:r w:rsidRPr="00EF5893">
        <w:rPr>
          <w:rFonts w:ascii="Arial" w:hAnsi="Arial" w:cs="Arial"/>
          <w:lang w:eastAsia="es-MX"/>
        </w:rPr>
        <w:t xml:space="preserve"> a conocer los términos del derecho administrativo.</w:t>
      </w:r>
    </w:p>
    <w:p w:rsidR="00263C5D" w:rsidRDefault="00263C5D" w:rsidP="003B452E">
      <w:pPr>
        <w:rPr>
          <w:rFonts w:ascii="Arial" w:hAnsi="Arial" w:cs="Arial"/>
          <w:lang w:eastAsia="es-MX"/>
        </w:rPr>
      </w:pPr>
    </w:p>
    <w:p w:rsidR="008A3AB4" w:rsidRDefault="00547755" w:rsidP="00E670DB">
      <w:pPr>
        <w:rPr>
          <w:rFonts w:ascii="Arial" w:hAnsi="Arial" w:cs="Arial"/>
          <w:lang w:eastAsia="es-MX"/>
        </w:rPr>
      </w:pPr>
      <w:r>
        <w:rPr>
          <w:rFonts w:ascii="Arial" w:hAnsi="Arial" w:cs="Arial"/>
          <w:lang w:eastAsia="es-MX"/>
        </w:rPr>
        <w:t>Finalmente, el IVAI consideró que con el archivo que remitió el director ejecutivo</w:t>
      </w:r>
      <w:r w:rsidRPr="006252F0">
        <w:rPr>
          <w:rFonts w:ascii="Arial" w:hAnsi="Arial" w:cs="Arial"/>
          <w:lang w:eastAsia="es-MX"/>
        </w:rPr>
        <w:t xml:space="preserve"> de Administración </w:t>
      </w:r>
      <w:r w:rsidR="003A0A33">
        <w:rPr>
          <w:rFonts w:ascii="Arial" w:hAnsi="Arial" w:cs="Arial"/>
          <w:lang w:eastAsia="es-MX"/>
        </w:rPr>
        <w:t xml:space="preserve">en cuanto a </w:t>
      </w:r>
      <w:r>
        <w:rPr>
          <w:rFonts w:ascii="Arial" w:hAnsi="Arial" w:cs="Arial"/>
          <w:lang w:eastAsia="es-MX"/>
        </w:rPr>
        <w:t xml:space="preserve">la obligación de transparencia relativa a los medios de comunicación que han prestado sus servicios al OPLE se atendió </w:t>
      </w:r>
      <w:r w:rsidR="008A3AB4">
        <w:rPr>
          <w:rFonts w:ascii="Arial" w:hAnsi="Arial" w:cs="Arial"/>
          <w:lang w:eastAsia="es-MX"/>
        </w:rPr>
        <w:t xml:space="preserve">lo solicitando pero </w:t>
      </w:r>
      <w:r w:rsidRPr="00547755">
        <w:rPr>
          <w:rFonts w:ascii="Arial" w:hAnsi="Arial" w:cs="Arial"/>
          <w:lang w:eastAsia="es-MX"/>
        </w:rPr>
        <w:t>s</w:t>
      </w:r>
      <w:r>
        <w:rPr>
          <w:rFonts w:ascii="Arial" w:hAnsi="Arial" w:cs="Arial"/>
          <w:lang w:eastAsia="es-MX"/>
        </w:rPr>
        <w:t>o</w:t>
      </w:r>
      <w:r w:rsidRPr="00547755">
        <w:rPr>
          <w:rFonts w:ascii="Arial" w:hAnsi="Arial" w:cs="Arial"/>
          <w:lang w:eastAsia="es-MX"/>
        </w:rPr>
        <w:t xml:space="preserve">lo </w:t>
      </w:r>
      <w:r w:rsidR="008A3AB4">
        <w:rPr>
          <w:rFonts w:ascii="Arial" w:hAnsi="Arial" w:cs="Arial"/>
          <w:lang w:eastAsia="es-MX"/>
        </w:rPr>
        <w:t xml:space="preserve">por </w:t>
      </w:r>
      <w:r w:rsidRPr="00547755">
        <w:rPr>
          <w:rFonts w:ascii="Arial" w:hAnsi="Arial" w:cs="Arial"/>
          <w:lang w:eastAsia="es-MX"/>
        </w:rPr>
        <w:t xml:space="preserve">una parte del periodo </w:t>
      </w:r>
      <w:r w:rsidR="00051B32">
        <w:rPr>
          <w:rFonts w:ascii="Arial" w:hAnsi="Arial" w:cs="Arial"/>
          <w:lang w:eastAsia="es-MX"/>
        </w:rPr>
        <w:t>reque</w:t>
      </w:r>
      <w:r w:rsidR="00306CAB">
        <w:rPr>
          <w:rFonts w:ascii="Arial" w:hAnsi="Arial" w:cs="Arial"/>
          <w:lang w:eastAsia="es-MX"/>
        </w:rPr>
        <w:t>rido</w:t>
      </w:r>
      <w:r w:rsidR="008A3AB4">
        <w:rPr>
          <w:rFonts w:ascii="Arial" w:hAnsi="Arial" w:cs="Arial"/>
          <w:lang w:eastAsia="es-MX"/>
        </w:rPr>
        <w:t xml:space="preserve">. </w:t>
      </w:r>
    </w:p>
    <w:p w:rsidR="008A3AB4" w:rsidRDefault="008A3AB4" w:rsidP="00E670DB">
      <w:pPr>
        <w:rPr>
          <w:rFonts w:ascii="Arial" w:hAnsi="Arial" w:cs="Arial"/>
          <w:lang w:eastAsia="es-MX"/>
        </w:rPr>
      </w:pPr>
    </w:p>
    <w:p w:rsidR="008A3AB4" w:rsidRDefault="008A3AB4" w:rsidP="00E670DB">
      <w:pPr>
        <w:rPr>
          <w:rFonts w:ascii="Arial" w:hAnsi="Arial" w:cs="Arial"/>
          <w:lang w:eastAsia="es-MX"/>
        </w:rPr>
      </w:pPr>
      <w:r>
        <w:rPr>
          <w:rFonts w:ascii="Arial" w:hAnsi="Arial" w:cs="Arial"/>
          <w:lang w:eastAsia="es-MX"/>
        </w:rPr>
        <w:t xml:space="preserve">Al hacer una revisión al portal de internet del sujeto obligado, el IVAI tampoco encontró lo faltante, ya que </w:t>
      </w:r>
      <w:r w:rsidRPr="008A3AB4">
        <w:rPr>
          <w:rFonts w:ascii="Arial" w:hAnsi="Arial" w:cs="Arial"/>
          <w:lang w:eastAsia="es-MX"/>
        </w:rPr>
        <w:t xml:space="preserve">lo publicado bajo la vigencia de la Ley 848 de Transparencia </w:t>
      </w:r>
      <w:r>
        <w:rPr>
          <w:rFonts w:ascii="Arial" w:hAnsi="Arial" w:cs="Arial"/>
          <w:lang w:eastAsia="es-MX"/>
        </w:rPr>
        <w:t xml:space="preserve">sobre 2012 a 2014 </w:t>
      </w:r>
      <w:r w:rsidRPr="008A3AB4">
        <w:rPr>
          <w:rFonts w:ascii="Arial" w:hAnsi="Arial" w:cs="Arial"/>
          <w:lang w:eastAsia="es-MX"/>
        </w:rPr>
        <w:t>s</w:t>
      </w:r>
      <w:r>
        <w:rPr>
          <w:rFonts w:ascii="Arial" w:hAnsi="Arial" w:cs="Arial"/>
          <w:lang w:eastAsia="es-MX"/>
        </w:rPr>
        <w:t>o</w:t>
      </w:r>
      <w:r w:rsidRPr="008A3AB4">
        <w:rPr>
          <w:rFonts w:ascii="Arial" w:hAnsi="Arial" w:cs="Arial"/>
          <w:lang w:eastAsia="es-MX"/>
        </w:rPr>
        <w:t xml:space="preserve">lo </w:t>
      </w:r>
      <w:r>
        <w:rPr>
          <w:rFonts w:ascii="Arial" w:hAnsi="Arial" w:cs="Arial"/>
          <w:lang w:eastAsia="es-MX"/>
        </w:rPr>
        <w:t xml:space="preserve">atañe a </w:t>
      </w:r>
      <w:r w:rsidRPr="008A3AB4">
        <w:rPr>
          <w:rFonts w:ascii="Arial" w:hAnsi="Arial" w:cs="Arial"/>
          <w:lang w:eastAsia="es-MX"/>
        </w:rPr>
        <w:t>información proveniente de licitaciones (públicas o simplificadas)</w:t>
      </w:r>
      <w:r>
        <w:rPr>
          <w:rFonts w:ascii="Arial" w:hAnsi="Arial" w:cs="Arial"/>
          <w:lang w:eastAsia="es-MX"/>
        </w:rPr>
        <w:t>,</w:t>
      </w:r>
      <w:r w:rsidRPr="008A3AB4">
        <w:rPr>
          <w:rFonts w:ascii="Arial" w:hAnsi="Arial" w:cs="Arial"/>
          <w:lang w:eastAsia="es-MX"/>
        </w:rPr>
        <w:t xml:space="preserve"> al así disponerlo </w:t>
      </w:r>
      <w:r>
        <w:rPr>
          <w:rFonts w:ascii="Arial" w:hAnsi="Arial" w:cs="Arial"/>
          <w:lang w:eastAsia="es-MX"/>
        </w:rPr>
        <w:t xml:space="preserve">esa </w:t>
      </w:r>
      <w:r w:rsidRPr="008A3AB4">
        <w:rPr>
          <w:rFonts w:ascii="Arial" w:hAnsi="Arial" w:cs="Arial"/>
          <w:lang w:eastAsia="es-MX"/>
        </w:rPr>
        <w:t xml:space="preserve">norma </w:t>
      </w:r>
      <w:r>
        <w:rPr>
          <w:rFonts w:ascii="Arial" w:hAnsi="Arial" w:cs="Arial"/>
          <w:lang w:eastAsia="es-MX"/>
        </w:rPr>
        <w:t xml:space="preserve">que ya fue </w:t>
      </w:r>
      <w:r w:rsidRPr="008A3AB4">
        <w:rPr>
          <w:rFonts w:ascii="Arial" w:hAnsi="Arial" w:cs="Arial"/>
          <w:lang w:eastAsia="es-MX"/>
        </w:rPr>
        <w:t xml:space="preserve">abrogada, </w:t>
      </w:r>
      <w:r>
        <w:rPr>
          <w:rFonts w:ascii="Arial" w:hAnsi="Arial" w:cs="Arial"/>
          <w:lang w:eastAsia="es-MX"/>
        </w:rPr>
        <w:t xml:space="preserve">pues </w:t>
      </w:r>
      <w:r w:rsidRPr="008A3AB4">
        <w:rPr>
          <w:rFonts w:ascii="Arial" w:hAnsi="Arial" w:cs="Arial"/>
          <w:lang w:eastAsia="es-MX"/>
        </w:rPr>
        <w:t xml:space="preserve">no comprendía información </w:t>
      </w:r>
      <w:r>
        <w:rPr>
          <w:rFonts w:ascii="Arial" w:hAnsi="Arial" w:cs="Arial"/>
          <w:lang w:eastAsia="es-MX"/>
        </w:rPr>
        <w:t xml:space="preserve">referente </w:t>
      </w:r>
      <w:r w:rsidRPr="008A3AB4">
        <w:rPr>
          <w:rFonts w:ascii="Arial" w:hAnsi="Arial" w:cs="Arial"/>
          <w:lang w:eastAsia="es-MX"/>
        </w:rPr>
        <w:t>a adjudicaciones directas, ni información de montos destinados a gastos relativos a comunicación social.</w:t>
      </w:r>
    </w:p>
    <w:p w:rsidR="008A3AB4" w:rsidRDefault="008A3AB4" w:rsidP="00E670DB">
      <w:pPr>
        <w:rPr>
          <w:rFonts w:ascii="Arial" w:hAnsi="Arial" w:cs="Arial"/>
          <w:lang w:eastAsia="es-MX"/>
        </w:rPr>
      </w:pPr>
    </w:p>
    <w:p w:rsidR="008C57F3" w:rsidRDefault="00924C95" w:rsidP="00924C95">
      <w:pPr>
        <w:rPr>
          <w:rFonts w:ascii="Arial" w:hAnsi="Arial" w:cs="Arial"/>
          <w:lang w:eastAsia="es-MX"/>
        </w:rPr>
      </w:pPr>
      <w:r>
        <w:rPr>
          <w:rFonts w:ascii="Arial" w:hAnsi="Arial" w:cs="Arial"/>
          <w:lang w:eastAsia="es-MX"/>
        </w:rPr>
        <w:t xml:space="preserve">Es así que el </w:t>
      </w:r>
      <w:r w:rsidRPr="00650008">
        <w:rPr>
          <w:rFonts w:ascii="Arial" w:hAnsi="Arial" w:cs="Arial"/>
          <w:lang w:eastAsia="es-MX"/>
        </w:rPr>
        <w:t>Organismo Público Local Electoral</w:t>
      </w:r>
      <w:r>
        <w:rPr>
          <w:rFonts w:ascii="Arial" w:hAnsi="Arial" w:cs="Arial"/>
          <w:lang w:eastAsia="es-MX"/>
        </w:rPr>
        <w:t xml:space="preserve"> deberá emitir</w:t>
      </w:r>
      <w:r w:rsidRPr="00924C95">
        <w:rPr>
          <w:rFonts w:ascii="Arial" w:hAnsi="Arial" w:cs="Arial"/>
          <w:lang w:eastAsia="es-MX"/>
        </w:rPr>
        <w:t xml:space="preserve"> un pronunciamiento que complemente la respuesta </w:t>
      </w:r>
      <w:r>
        <w:rPr>
          <w:rFonts w:ascii="Arial" w:hAnsi="Arial" w:cs="Arial"/>
          <w:lang w:eastAsia="es-MX"/>
        </w:rPr>
        <w:t xml:space="preserve">que dio </w:t>
      </w:r>
      <w:r w:rsidRPr="00924C95">
        <w:rPr>
          <w:rFonts w:ascii="Arial" w:hAnsi="Arial" w:cs="Arial"/>
          <w:lang w:eastAsia="es-MX"/>
        </w:rPr>
        <w:t xml:space="preserve">en relación con los medios de comunicación que han colaborado </w:t>
      </w:r>
      <w:r>
        <w:rPr>
          <w:rFonts w:ascii="Arial" w:hAnsi="Arial" w:cs="Arial"/>
          <w:lang w:eastAsia="es-MX"/>
        </w:rPr>
        <w:t>él</w:t>
      </w:r>
      <w:r w:rsidRPr="00924C95">
        <w:rPr>
          <w:rFonts w:ascii="Arial" w:hAnsi="Arial" w:cs="Arial"/>
          <w:lang w:eastAsia="es-MX"/>
        </w:rPr>
        <w:t xml:space="preserve"> de </w:t>
      </w:r>
      <w:r w:rsidR="00857D06">
        <w:rPr>
          <w:rFonts w:ascii="Arial" w:hAnsi="Arial" w:cs="Arial"/>
          <w:lang w:eastAsia="es-MX"/>
        </w:rPr>
        <w:t>2012 a 2014</w:t>
      </w:r>
      <w:r w:rsidR="000317D6">
        <w:rPr>
          <w:rFonts w:ascii="Arial" w:hAnsi="Arial" w:cs="Arial"/>
          <w:lang w:eastAsia="es-MX"/>
        </w:rPr>
        <w:t xml:space="preserve">; indicando </w:t>
      </w:r>
      <w:r w:rsidRPr="00924C95">
        <w:rPr>
          <w:rFonts w:ascii="Arial" w:hAnsi="Arial" w:cs="Arial"/>
          <w:lang w:eastAsia="es-MX"/>
        </w:rPr>
        <w:t>el lugar y horario de consulta de la información, así como el número de hojas que la integran.</w:t>
      </w:r>
    </w:p>
    <w:p w:rsidR="008C57F3" w:rsidRDefault="008C57F3" w:rsidP="00C26495">
      <w:pPr>
        <w:rPr>
          <w:rFonts w:ascii="Arial" w:hAnsi="Arial" w:cs="Arial"/>
          <w:lang w:eastAsia="es-MX"/>
        </w:rPr>
      </w:pPr>
    </w:p>
    <w:p w:rsidR="007B4FE0" w:rsidRDefault="007C5B1C" w:rsidP="008D308C">
      <w:pPr>
        <w:rPr>
          <w:rFonts w:ascii="Arial" w:hAnsi="Arial" w:cs="Arial"/>
          <w:b/>
          <w:lang w:eastAsia="es-MX"/>
        </w:rPr>
      </w:pPr>
      <w:r w:rsidRPr="007F5910">
        <w:rPr>
          <w:rFonts w:ascii="Arial" w:hAnsi="Arial" w:cs="Arial"/>
          <w:lang w:eastAsia="es-MX"/>
        </w:rPr>
        <w:t xml:space="preserve">En la sesión pública </w:t>
      </w:r>
      <w:r w:rsidR="00CA6FA5" w:rsidRPr="007F5910">
        <w:rPr>
          <w:rFonts w:ascii="Arial" w:hAnsi="Arial" w:cs="Arial"/>
          <w:lang w:eastAsia="es-MX"/>
        </w:rPr>
        <w:t xml:space="preserve">de hoy, el Instituto Veracruzano de Acceso a la Información y Protección de Datos Personales resolvió </w:t>
      </w:r>
      <w:r w:rsidR="00924C95" w:rsidRPr="007F5910">
        <w:rPr>
          <w:rFonts w:ascii="Arial" w:hAnsi="Arial" w:cs="Arial"/>
          <w:lang w:eastAsia="es-MX"/>
        </w:rPr>
        <w:t>113</w:t>
      </w:r>
      <w:r w:rsidR="005E4885" w:rsidRPr="007F5910">
        <w:rPr>
          <w:rFonts w:ascii="Arial" w:hAnsi="Arial" w:cs="Arial"/>
          <w:lang w:eastAsia="es-MX"/>
        </w:rPr>
        <w:t xml:space="preserve"> </w:t>
      </w:r>
      <w:r w:rsidR="00CA6FA5" w:rsidRPr="007F5910">
        <w:rPr>
          <w:rFonts w:ascii="Arial" w:hAnsi="Arial" w:cs="Arial"/>
          <w:lang w:eastAsia="es-MX"/>
        </w:rPr>
        <w:t xml:space="preserve">recursos de </w:t>
      </w:r>
      <w:r w:rsidR="0058683D" w:rsidRPr="007F5910">
        <w:rPr>
          <w:rFonts w:ascii="Arial" w:hAnsi="Arial" w:cs="Arial"/>
          <w:lang w:eastAsia="es-MX"/>
        </w:rPr>
        <w:t xml:space="preserve">revisión emitiendo </w:t>
      </w:r>
      <w:r w:rsidR="00924C95" w:rsidRPr="007F5910">
        <w:rPr>
          <w:rFonts w:ascii="Arial" w:hAnsi="Arial" w:cs="Arial"/>
          <w:lang w:eastAsia="es-MX"/>
        </w:rPr>
        <w:t xml:space="preserve">109 </w:t>
      </w:r>
      <w:r w:rsidR="00CA6FA5" w:rsidRPr="007F5910">
        <w:rPr>
          <w:rFonts w:ascii="Arial" w:hAnsi="Arial" w:cs="Arial"/>
          <w:lang w:eastAsia="es-MX"/>
        </w:rPr>
        <w:t>sentencias.</w:t>
      </w:r>
      <w:r w:rsidR="008D7EC8">
        <w:rPr>
          <w:rFonts w:ascii="Arial" w:hAnsi="Arial" w:cs="Arial"/>
          <w:b/>
          <w:lang w:eastAsia="es-MX"/>
        </w:rPr>
        <w:tab/>
      </w:r>
    </w:p>
    <w:p w:rsidR="00083F1B" w:rsidRDefault="00083F1B" w:rsidP="008D308C">
      <w:pPr>
        <w:rPr>
          <w:rFonts w:ascii="Arial" w:hAnsi="Arial" w:cs="Arial"/>
          <w:b/>
          <w:lang w:eastAsia="es-MX"/>
        </w:rPr>
      </w:pPr>
    </w:p>
    <w:p w:rsidR="00373E7E" w:rsidRDefault="00373E7E" w:rsidP="008D308C">
      <w:pPr>
        <w:rPr>
          <w:rFonts w:ascii="Arial" w:hAnsi="Arial" w:cs="Arial"/>
          <w:b/>
          <w:lang w:eastAsia="es-MX"/>
        </w:rPr>
      </w:pPr>
    </w:p>
    <w:p w:rsidR="00373E7E" w:rsidRDefault="00373E7E" w:rsidP="008D308C">
      <w:pPr>
        <w:rPr>
          <w:rFonts w:ascii="Arial" w:hAnsi="Arial" w:cs="Arial"/>
          <w:b/>
          <w:lang w:eastAsia="es-MX"/>
        </w:rPr>
      </w:pPr>
    </w:p>
    <w:p w:rsidR="008D57B7" w:rsidRDefault="008D57B7" w:rsidP="00835779">
      <w:pPr>
        <w:jc w:val="cente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16" w:rsidRDefault="00781916" w:rsidP="00E418E4">
      <w:r>
        <w:separator/>
      </w:r>
    </w:p>
  </w:endnote>
  <w:endnote w:type="continuationSeparator" w:id="0">
    <w:p w:rsidR="00781916" w:rsidRDefault="0078191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200A9E">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16" w:rsidRDefault="00781916" w:rsidP="00E418E4">
      <w:r>
        <w:separator/>
      </w:r>
    </w:p>
  </w:footnote>
  <w:footnote w:type="continuationSeparator" w:id="0">
    <w:p w:rsidR="00781916" w:rsidRDefault="0078191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206F14">
      <w:rPr>
        <w:rFonts w:ascii="Arial Narrow" w:hAnsi="Arial Narrow"/>
        <w:b/>
        <w:sz w:val="20"/>
        <w:szCs w:val="20"/>
      </w:rPr>
      <w:t>1</w:t>
    </w:r>
    <w:r w:rsidR="00CC5346">
      <w:rPr>
        <w:rFonts w:ascii="Arial Narrow" w:hAnsi="Arial Narrow"/>
        <w:b/>
        <w:sz w:val="20"/>
        <w:szCs w:val="20"/>
      </w:rPr>
      <w:t>9</w:t>
    </w:r>
  </w:p>
  <w:p w:rsidR="001D4B3F" w:rsidRPr="00ED0024" w:rsidRDefault="00CC5346" w:rsidP="00C33AFE">
    <w:pPr>
      <w:pStyle w:val="Encabezado"/>
      <w:rPr>
        <w:rFonts w:ascii="Arial Narrow" w:hAnsi="Arial Narrow"/>
        <w:b/>
        <w:sz w:val="20"/>
        <w:szCs w:val="20"/>
      </w:rPr>
    </w:pPr>
    <w:r>
      <w:rPr>
        <w:rFonts w:ascii="Arial Narrow" w:hAnsi="Arial Narrow"/>
        <w:b/>
        <w:sz w:val="20"/>
        <w:szCs w:val="20"/>
      </w:rPr>
      <w:t>08</w:t>
    </w:r>
    <w:r w:rsidR="001D4B3F">
      <w:rPr>
        <w:rFonts w:ascii="Arial Narrow" w:hAnsi="Arial Narrow"/>
        <w:b/>
        <w:sz w:val="20"/>
        <w:szCs w:val="20"/>
      </w:rPr>
      <w:t>/</w:t>
    </w:r>
    <w:r w:rsidR="00CD76C2">
      <w:rPr>
        <w:rFonts w:ascii="Arial Narrow" w:hAnsi="Arial Narrow"/>
        <w:b/>
        <w:sz w:val="20"/>
        <w:szCs w:val="20"/>
      </w:rPr>
      <w:t>0</w:t>
    </w:r>
    <w:r>
      <w:rPr>
        <w:rFonts w:ascii="Arial Narrow" w:hAnsi="Arial Narrow"/>
        <w:b/>
        <w:sz w:val="20"/>
        <w:szCs w:val="20"/>
      </w:rPr>
      <w:t>6</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5"/>
  </w:num>
  <w:num w:numId="5">
    <w:abstractNumId w:val="24"/>
  </w:num>
  <w:num w:numId="6">
    <w:abstractNumId w:val="21"/>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3"/>
  </w:num>
  <w:num w:numId="16">
    <w:abstractNumId w:val="22"/>
  </w:num>
  <w:num w:numId="17">
    <w:abstractNumId w:val="4"/>
  </w:num>
  <w:num w:numId="18">
    <w:abstractNumId w:val="17"/>
  </w:num>
  <w:num w:numId="19">
    <w:abstractNumId w:val="8"/>
  </w:num>
  <w:num w:numId="20">
    <w:abstractNumId w:val="6"/>
  </w:num>
  <w:num w:numId="21">
    <w:abstractNumId w:val="9"/>
  </w:num>
  <w:num w:numId="22">
    <w:abstractNumId w:val="19"/>
  </w:num>
  <w:num w:numId="23">
    <w:abstractNumId w:val="13"/>
  </w:num>
  <w:num w:numId="24">
    <w:abstractNumId w:val="20"/>
  </w:num>
  <w:num w:numId="25">
    <w:abstractNumId w:val="14"/>
  </w:num>
  <w:num w:numId="26">
    <w:abstractNumId w:val="18"/>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EEB"/>
    <w:rsid w:val="00043F89"/>
    <w:rsid w:val="00044567"/>
    <w:rsid w:val="0004467C"/>
    <w:rsid w:val="00044FE5"/>
    <w:rsid w:val="00045643"/>
    <w:rsid w:val="00045A44"/>
    <w:rsid w:val="00045A56"/>
    <w:rsid w:val="000466A4"/>
    <w:rsid w:val="0004672B"/>
    <w:rsid w:val="00046B44"/>
    <w:rsid w:val="00046EFB"/>
    <w:rsid w:val="00047D86"/>
    <w:rsid w:val="00047F8F"/>
    <w:rsid w:val="0005198E"/>
    <w:rsid w:val="00051B32"/>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3C5D"/>
    <w:rsid w:val="00265358"/>
    <w:rsid w:val="0026535B"/>
    <w:rsid w:val="00265B2A"/>
    <w:rsid w:val="002662C3"/>
    <w:rsid w:val="00266BBB"/>
    <w:rsid w:val="00266DC2"/>
    <w:rsid w:val="00267453"/>
    <w:rsid w:val="002678F4"/>
    <w:rsid w:val="0027031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7FF"/>
    <w:rsid w:val="00373B37"/>
    <w:rsid w:val="00373C74"/>
    <w:rsid w:val="00373D5C"/>
    <w:rsid w:val="00373E7E"/>
    <w:rsid w:val="00375667"/>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4C1E"/>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4BE6"/>
    <w:rsid w:val="006252A6"/>
    <w:rsid w:val="006252F0"/>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A"/>
    <w:rsid w:val="00781D86"/>
    <w:rsid w:val="007828E3"/>
    <w:rsid w:val="00783337"/>
    <w:rsid w:val="0078335A"/>
    <w:rsid w:val="00783656"/>
    <w:rsid w:val="0078465B"/>
    <w:rsid w:val="0078540A"/>
    <w:rsid w:val="00786549"/>
    <w:rsid w:val="0078691D"/>
    <w:rsid w:val="00786DBD"/>
    <w:rsid w:val="007901A8"/>
    <w:rsid w:val="007918B5"/>
    <w:rsid w:val="00792803"/>
    <w:rsid w:val="00792874"/>
    <w:rsid w:val="00792E1D"/>
    <w:rsid w:val="00792F8D"/>
    <w:rsid w:val="00793376"/>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4122"/>
    <w:rsid w:val="008A5AC2"/>
    <w:rsid w:val="008A69D0"/>
    <w:rsid w:val="008A6C9B"/>
    <w:rsid w:val="008A6CF3"/>
    <w:rsid w:val="008A6D1A"/>
    <w:rsid w:val="008A71A3"/>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CAA"/>
    <w:rsid w:val="00E54FFA"/>
    <w:rsid w:val="00E55440"/>
    <w:rsid w:val="00E55499"/>
    <w:rsid w:val="00E555C3"/>
    <w:rsid w:val="00E559B6"/>
    <w:rsid w:val="00E5629D"/>
    <w:rsid w:val="00E5645D"/>
    <w:rsid w:val="00E56E85"/>
    <w:rsid w:val="00E57D11"/>
    <w:rsid w:val="00E57D1B"/>
    <w:rsid w:val="00E60188"/>
    <w:rsid w:val="00E60512"/>
    <w:rsid w:val="00E60920"/>
    <w:rsid w:val="00E60CFF"/>
    <w:rsid w:val="00E61003"/>
    <w:rsid w:val="00E61186"/>
    <w:rsid w:val="00E6180C"/>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FFDCD-634E-48BA-A67C-441C633B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2</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544</cp:revision>
  <cp:lastPrinted>2017-03-23T00:31:00Z</cp:lastPrinted>
  <dcterms:created xsi:type="dcterms:W3CDTF">2017-11-09T04:52:00Z</dcterms:created>
  <dcterms:modified xsi:type="dcterms:W3CDTF">2018-06-08T07:31:00Z</dcterms:modified>
</cp:coreProperties>
</file>