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EF" w:rsidRPr="002504EF" w:rsidRDefault="002504EF" w:rsidP="0040029D">
      <w:pPr>
        <w:jc w:val="center"/>
        <w:rPr>
          <w:rFonts w:ascii="Arial" w:hAnsi="Arial" w:cs="Arial"/>
          <w:b/>
          <w:sz w:val="28"/>
          <w:szCs w:val="28"/>
          <w:lang w:eastAsia="es-MX"/>
        </w:rPr>
      </w:pPr>
      <w:r w:rsidRPr="002504EF">
        <w:rPr>
          <w:rFonts w:ascii="Arial" w:hAnsi="Arial" w:cs="Arial"/>
          <w:b/>
          <w:sz w:val="28"/>
          <w:szCs w:val="28"/>
          <w:lang w:eastAsia="es-MX"/>
        </w:rPr>
        <w:t xml:space="preserve">CGCS deberá informar sobre publicidad </w:t>
      </w:r>
    </w:p>
    <w:p w:rsidR="0040029D" w:rsidRPr="002504EF" w:rsidRDefault="002504EF" w:rsidP="0040029D">
      <w:pPr>
        <w:jc w:val="center"/>
        <w:rPr>
          <w:rFonts w:ascii="Arial" w:hAnsi="Arial" w:cs="Arial"/>
          <w:b/>
          <w:sz w:val="28"/>
          <w:szCs w:val="28"/>
          <w:lang w:eastAsia="es-MX"/>
        </w:rPr>
      </w:pPr>
      <w:r w:rsidRPr="002504EF">
        <w:rPr>
          <w:rFonts w:ascii="Arial" w:hAnsi="Arial" w:cs="Arial"/>
          <w:b/>
          <w:sz w:val="28"/>
          <w:szCs w:val="28"/>
          <w:lang w:eastAsia="es-MX"/>
        </w:rPr>
        <w:t xml:space="preserve">en la cuenta de </w:t>
      </w:r>
      <w:r w:rsidRPr="002504EF">
        <w:rPr>
          <w:rFonts w:ascii="Arial" w:hAnsi="Arial" w:cs="Arial"/>
          <w:b/>
          <w:i/>
          <w:sz w:val="28"/>
          <w:szCs w:val="28"/>
          <w:lang w:eastAsia="es-MX"/>
        </w:rPr>
        <w:t>Facebook</w:t>
      </w:r>
      <w:r w:rsidRPr="002504EF">
        <w:rPr>
          <w:rFonts w:ascii="Arial" w:hAnsi="Arial" w:cs="Arial"/>
          <w:b/>
          <w:sz w:val="28"/>
          <w:szCs w:val="28"/>
          <w:lang w:eastAsia="es-MX"/>
        </w:rPr>
        <w:t xml:space="preserve"> del </w:t>
      </w:r>
      <w:r w:rsidRPr="002504EF">
        <w:rPr>
          <w:rFonts w:ascii="Arial" w:hAnsi="Arial" w:cs="Arial"/>
          <w:b/>
          <w:sz w:val="28"/>
          <w:szCs w:val="28"/>
          <w:lang w:eastAsia="es-MX"/>
        </w:rPr>
        <w:t>gobernador</w:t>
      </w:r>
      <w:r w:rsidRPr="002504EF">
        <w:rPr>
          <w:rFonts w:ascii="Arial" w:hAnsi="Arial" w:cs="Arial"/>
          <w:b/>
          <w:sz w:val="28"/>
          <w:szCs w:val="28"/>
          <w:lang w:eastAsia="es-MX"/>
        </w:rPr>
        <w:t xml:space="preserve"> </w:t>
      </w:r>
    </w:p>
    <w:p w:rsidR="00D057FE" w:rsidRPr="002504EF" w:rsidRDefault="00D057FE" w:rsidP="006F1728">
      <w:pPr>
        <w:jc w:val="center"/>
        <w:rPr>
          <w:rFonts w:ascii="Arial" w:hAnsi="Arial" w:cs="Arial"/>
          <w:b/>
          <w:sz w:val="28"/>
          <w:szCs w:val="28"/>
          <w:lang w:eastAsia="es-MX"/>
        </w:rPr>
      </w:pPr>
    </w:p>
    <w:p w:rsidR="0040029D" w:rsidRPr="002504EF" w:rsidRDefault="002504EF" w:rsidP="0040029D">
      <w:pPr>
        <w:pStyle w:val="Prrafodelista"/>
        <w:numPr>
          <w:ilvl w:val="0"/>
          <w:numId w:val="25"/>
        </w:numPr>
        <w:rPr>
          <w:rFonts w:ascii="Arial" w:hAnsi="Arial" w:cs="Arial"/>
          <w:sz w:val="22"/>
          <w:szCs w:val="22"/>
          <w:lang w:eastAsia="es-MX"/>
        </w:rPr>
      </w:pPr>
      <w:r w:rsidRPr="002504EF">
        <w:rPr>
          <w:rFonts w:ascii="Arial" w:hAnsi="Arial" w:cs="Arial"/>
          <w:sz w:val="22"/>
          <w:szCs w:val="22"/>
          <w:lang w:eastAsia="es-MX"/>
        </w:rPr>
        <w:t xml:space="preserve">UPAV, montos percibidos por </w:t>
      </w:r>
      <w:r w:rsidRPr="002504EF">
        <w:rPr>
          <w:rFonts w:ascii="Arial" w:hAnsi="Arial" w:cs="Arial"/>
          <w:lang w:eastAsia="es-MX"/>
        </w:rPr>
        <w:t>registros de inscripción</w:t>
      </w:r>
    </w:p>
    <w:p w:rsidR="002504EF" w:rsidRDefault="002504EF" w:rsidP="002504EF">
      <w:pPr>
        <w:pStyle w:val="Prrafodelista"/>
        <w:numPr>
          <w:ilvl w:val="0"/>
          <w:numId w:val="25"/>
        </w:numPr>
        <w:rPr>
          <w:rFonts w:ascii="Arial" w:hAnsi="Arial" w:cs="Arial"/>
          <w:sz w:val="22"/>
          <w:szCs w:val="22"/>
          <w:lang w:eastAsia="es-MX"/>
        </w:rPr>
      </w:pPr>
      <w:r>
        <w:rPr>
          <w:rFonts w:ascii="Arial" w:hAnsi="Arial" w:cs="Arial"/>
          <w:sz w:val="22"/>
          <w:szCs w:val="22"/>
          <w:lang w:eastAsia="es-MX"/>
        </w:rPr>
        <w:t xml:space="preserve">Poder Judicial, </w:t>
      </w:r>
      <w:r w:rsidRPr="002504EF">
        <w:rPr>
          <w:rFonts w:ascii="Arial" w:hAnsi="Arial" w:cs="Arial"/>
          <w:sz w:val="22"/>
          <w:szCs w:val="22"/>
          <w:lang w:eastAsia="es-MX"/>
        </w:rPr>
        <w:t xml:space="preserve">personas detenidas </w:t>
      </w:r>
      <w:r>
        <w:rPr>
          <w:rFonts w:ascii="Arial" w:hAnsi="Arial" w:cs="Arial"/>
          <w:sz w:val="22"/>
          <w:szCs w:val="22"/>
          <w:lang w:eastAsia="es-MX"/>
        </w:rPr>
        <w:t>puestas</w:t>
      </w:r>
      <w:r w:rsidRPr="002504EF">
        <w:rPr>
          <w:rFonts w:ascii="Arial" w:hAnsi="Arial" w:cs="Arial"/>
          <w:sz w:val="22"/>
          <w:szCs w:val="22"/>
          <w:lang w:eastAsia="es-MX"/>
        </w:rPr>
        <w:t xml:space="preserve"> en libertad</w:t>
      </w:r>
    </w:p>
    <w:p w:rsidR="002504EF" w:rsidRPr="002504EF" w:rsidRDefault="002504EF" w:rsidP="002504EF">
      <w:pPr>
        <w:pStyle w:val="Prrafodelista"/>
        <w:numPr>
          <w:ilvl w:val="0"/>
          <w:numId w:val="25"/>
        </w:numPr>
        <w:rPr>
          <w:rFonts w:ascii="Arial" w:hAnsi="Arial" w:cs="Arial"/>
          <w:sz w:val="22"/>
          <w:szCs w:val="22"/>
          <w:lang w:eastAsia="es-MX"/>
        </w:rPr>
      </w:pPr>
      <w:r>
        <w:rPr>
          <w:rFonts w:ascii="Arial" w:hAnsi="Arial" w:cs="Arial"/>
          <w:sz w:val="22"/>
          <w:szCs w:val="22"/>
          <w:lang w:eastAsia="es-MX"/>
        </w:rPr>
        <w:t xml:space="preserve">PRI, </w:t>
      </w:r>
      <w:r w:rsidRPr="002504EF">
        <w:rPr>
          <w:rFonts w:ascii="Arial" w:hAnsi="Arial" w:cs="Arial"/>
          <w:sz w:val="22"/>
          <w:szCs w:val="22"/>
          <w:lang w:eastAsia="es-MX"/>
        </w:rPr>
        <w:t>nómina del Comité Directivo Estatal</w:t>
      </w:r>
    </w:p>
    <w:p w:rsidR="00BB18E0" w:rsidRPr="002504EF" w:rsidRDefault="00BB18E0" w:rsidP="00BB18E0">
      <w:pPr>
        <w:pStyle w:val="Prrafodelista"/>
        <w:ind w:left="720"/>
        <w:rPr>
          <w:rFonts w:ascii="Arial" w:hAnsi="Arial" w:cs="Arial"/>
          <w:lang w:eastAsia="es-MX"/>
        </w:rPr>
      </w:pPr>
    </w:p>
    <w:p w:rsidR="00FA4CB7" w:rsidRDefault="00CA6FA5" w:rsidP="00FA4CB7">
      <w:pPr>
        <w:rPr>
          <w:rFonts w:ascii="Arial" w:hAnsi="Arial" w:cs="Arial"/>
          <w:lang w:eastAsia="es-MX"/>
        </w:rPr>
      </w:pPr>
      <w:r w:rsidRPr="002504EF">
        <w:rPr>
          <w:rFonts w:ascii="Arial" w:hAnsi="Arial" w:cs="Arial"/>
          <w:lang w:eastAsia="es-MX"/>
        </w:rPr>
        <w:t>Xalapa</w:t>
      </w:r>
      <w:r w:rsidR="006F1728" w:rsidRPr="002504EF">
        <w:rPr>
          <w:rFonts w:ascii="Arial" w:hAnsi="Arial" w:cs="Arial"/>
          <w:lang w:eastAsia="es-MX"/>
        </w:rPr>
        <w:t xml:space="preserve">, Ver., </w:t>
      </w:r>
      <w:r w:rsidR="00994141" w:rsidRPr="002504EF">
        <w:rPr>
          <w:rFonts w:ascii="Arial" w:hAnsi="Arial" w:cs="Arial"/>
          <w:lang w:eastAsia="es-MX"/>
        </w:rPr>
        <w:t>3</w:t>
      </w:r>
      <w:r w:rsidR="00CD76C2" w:rsidRPr="002504EF">
        <w:rPr>
          <w:rFonts w:ascii="Arial" w:hAnsi="Arial" w:cs="Arial"/>
          <w:lang w:eastAsia="es-MX"/>
        </w:rPr>
        <w:t>1</w:t>
      </w:r>
      <w:r w:rsidRPr="002504EF">
        <w:rPr>
          <w:rFonts w:ascii="Arial" w:hAnsi="Arial" w:cs="Arial"/>
          <w:lang w:eastAsia="es-MX"/>
        </w:rPr>
        <w:t xml:space="preserve"> </w:t>
      </w:r>
      <w:r w:rsidR="006F1728" w:rsidRPr="002504EF">
        <w:rPr>
          <w:rFonts w:ascii="Arial" w:hAnsi="Arial" w:cs="Arial"/>
          <w:lang w:eastAsia="es-MX"/>
        </w:rPr>
        <w:t xml:space="preserve">de </w:t>
      </w:r>
      <w:r w:rsidR="00CD76C2" w:rsidRPr="002504EF">
        <w:rPr>
          <w:rFonts w:ascii="Arial" w:hAnsi="Arial" w:cs="Arial"/>
          <w:lang w:eastAsia="es-MX"/>
        </w:rPr>
        <w:t xml:space="preserve">enero </w:t>
      </w:r>
      <w:r w:rsidR="006F1728" w:rsidRPr="002504EF">
        <w:rPr>
          <w:rFonts w:ascii="Arial" w:hAnsi="Arial" w:cs="Arial"/>
          <w:lang w:eastAsia="es-MX"/>
        </w:rPr>
        <w:t>de 201</w:t>
      </w:r>
      <w:r w:rsidR="00CD76C2" w:rsidRPr="002504EF">
        <w:rPr>
          <w:rFonts w:ascii="Arial" w:hAnsi="Arial" w:cs="Arial"/>
          <w:lang w:eastAsia="es-MX"/>
        </w:rPr>
        <w:t>8</w:t>
      </w:r>
      <w:r w:rsidR="006F1728" w:rsidRPr="002504EF">
        <w:rPr>
          <w:rFonts w:ascii="Arial" w:hAnsi="Arial" w:cs="Arial"/>
          <w:lang w:eastAsia="es-MX"/>
        </w:rPr>
        <w:t xml:space="preserve">.- </w:t>
      </w:r>
      <w:r w:rsidR="00FA4CB7" w:rsidRPr="002504EF">
        <w:rPr>
          <w:rFonts w:ascii="Arial" w:hAnsi="Arial" w:cs="Arial"/>
          <w:lang w:eastAsia="es-MX"/>
        </w:rPr>
        <w:t>En sesión pública, el Instituto Veracruzano de Acceso a la Información y Protección de Datos Personales (IVAI) resolvió nueve recursos de revisión interpuestos en contra de la</w:t>
      </w:r>
      <w:r w:rsidR="00FA4CB7">
        <w:rPr>
          <w:rFonts w:ascii="Arial" w:hAnsi="Arial" w:cs="Arial"/>
          <w:lang w:eastAsia="es-MX"/>
        </w:rPr>
        <w:t xml:space="preserve"> </w:t>
      </w:r>
      <w:r w:rsidR="00FA4CB7" w:rsidRPr="00FA4CB7">
        <w:rPr>
          <w:rFonts w:ascii="Arial" w:hAnsi="Arial" w:cs="Arial"/>
          <w:lang w:eastAsia="es-MX"/>
        </w:rPr>
        <w:t>Coordinación General de Comunicación Social</w:t>
      </w:r>
      <w:r w:rsidR="00FA4CB7">
        <w:rPr>
          <w:rFonts w:ascii="Arial" w:hAnsi="Arial" w:cs="Arial"/>
          <w:lang w:eastAsia="es-MX"/>
        </w:rPr>
        <w:t xml:space="preserve"> relacionados con </w:t>
      </w:r>
      <w:r w:rsidR="00FA4CB7" w:rsidRPr="002A213A">
        <w:rPr>
          <w:rFonts w:ascii="Arial" w:hAnsi="Arial" w:cs="Arial"/>
          <w:lang w:eastAsia="es-MX"/>
        </w:rPr>
        <w:t xml:space="preserve">contratos y facturas de publicidad contratada en la cuenta de </w:t>
      </w:r>
      <w:r w:rsidR="00FA4CB7" w:rsidRPr="002A213A">
        <w:rPr>
          <w:rFonts w:ascii="Arial" w:hAnsi="Arial" w:cs="Arial"/>
          <w:i/>
          <w:lang w:eastAsia="es-MX"/>
        </w:rPr>
        <w:t>Facebook</w:t>
      </w:r>
      <w:r w:rsidR="00FA4CB7" w:rsidRPr="002A213A">
        <w:rPr>
          <w:rFonts w:ascii="Arial" w:hAnsi="Arial" w:cs="Arial"/>
          <w:lang w:eastAsia="es-MX"/>
        </w:rPr>
        <w:t xml:space="preserve"> de</w:t>
      </w:r>
      <w:r w:rsidR="002504EF">
        <w:rPr>
          <w:rFonts w:ascii="Arial" w:hAnsi="Arial" w:cs="Arial"/>
          <w:lang w:eastAsia="es-MX"/>
        </w:rPr>
        <w:t xml:space="preserve"> </w:t>
      </w:r>
      <w:r w:rsidR="00FA4CB7">
        <w:rPr>
          <w:rFonts w:ascii="Arial" w:hAnsi="Arial" w:cs="Arial"/>
          <w:lang w:eastAsia="es-MX"/>
        </w:rPr>
        <w:t xml:space="preserve">Miguel Ángel Yunes Linares; </w:t>
      </w:r>
      <w:r w:rsidR="002504EF">
        <w:rPr>
          <w:rFonts w:ascii="Arial" w:hAnsi="Arial" w:cs="Arial"/>
          <w:lang w:eastAsia="es-MX"/>
        </w:rPr>
        <w:t xml:space="preserve">y </w:t>
      </w:r>
      <w:r w:rsidR="00357FF1">
        <w:rPr>
          <w:rFonts w:ascii="Arial" w:hAnsi="Arial" w:cs="Arial"/>
          <w:lang w:eastAsia="es-MX"/>
        </w:rPr>
        <w:t xml:space="preserve">sobre </w:t>
      </w:r>
      <w:r w:rsidR="00FA4CB7" w:rsidRPr="00357FF1">
        <w:rPr>
          <w:rFonts w:ascii="Arial" w:hAnsi="Arial" w:cs="Arial"/>
          <w:lang w:eastAsia="es-MX"/>
        </w:rPr>
        <w:t>cada po</w:t>
      </w:r>
      <w:r w:rsidR="00357FF1" w:rsidRPr="00357FF1">
        <w:rPr>
          <w:rFonts w:ascii="Arial" w:hAnsi="Arial" w:cs="Arial"/>
          <w:lang w:eastAsia="es-MX"/>
        </w:rPr>
        <w:t>s</w:t>
      </w:r>
      <w:r w:rsidR="00FA4CB7" w:rsidRPr="00357FF1">
        <w:rPr>
          <w:rFonts w:ascii="Arial" w:hAnsi="Arial" w:cs="Arial"/>
          <w:lang w:eastAsia="es-MX"/>
        </w:rPr>
        <w:t>t</w:t>
      </w:r>
      <w:r w:rsidR="00357FF1">
        <w:rPr>
          <w:rFonts w:ascii="Arial" w:hAnsi="Arial" w:cs="Arial"/>
          <w:lang w:eastAsia="es-MX"/>
        </w:rPr>
        <w:t xml:space="preserve"> contratado por publicidad: </w:t>
      </w:r>
      <w:r w:rsidR="00FA4CB7" w:rsidRPr="00357FF1">
        <w:rPr>
          <w:rFonts w:ascii="Arial" w:hAnsi="Arial" w:cs="Arial"/>
          <w:lang w:eastAsia="es-MX"/>
        </w:rPr>
        <w:t xml:space="preserve">alcance geográfico, </w:t>
      </w:r>
      <w:r w:rsidR="00396A28" w:rsidRPr="00357FF1">
        <w:rPr>
          <w:rFonts w:ascii="Arial" w:hAnsi="Arial" w:cs="Arial"/>
          <w:lang w:eastAsia="es-MX"/>
        </w:rPr>
        <w:t xml:space="preserve">número de personas, costo, </w:t>
      </w:r>
      <w:r w:rsidR="00FA4CB7" w:rsidRPr="00357FF1">
        <w:rPr>
          <w:rFonts w:ascii="Arial" w:hAnsi="Arial" w:cs="Arial"/>
          <w:lang w:eastAsia="es-MX"/>
        </w:rPr>
        <w:t>tiempo de publicidad</w:t>
      </w:r>
      <w:r w:rsidR="00396A28" w:rsidRPr="00357FF1">
        <w:rPr>
          <w:rFonts w:ascii="Arial" w:hAnsi="Arial" w:cs="Arial"/>
          <w:lang w:eastAsia="es-MX"/>
        </w:rPr>
        <w:t xml:space="preserve"> y contenido</w:t>
      </w:r>
      <w:r w:rsidR="00396A28">
        <w:rPr>
          <w:rFonts w:ascii="Arial" w:hAnsi="Arial" w:cs="Arial"/>
          <w:lang w:eastAsia="es-MX"/>
        </w:rPr>
        <w:t xml:space="preserve">, respecto a </w:t>
      </w:r>
      <w:r w:rsidR="00FA4CB7" w:rsidRPr="002A213A">
        <w:rPr>
          <w:rFonts w:ascii="Arial" w:hAnsi="Arial" w:cs="Arial"/>
          <w:lang w:eastAsia="es-MX"/>
        </w:rPr>
        <w:t>diversos periodos.</w:t>
      </w:r>
    </w:p>
    <w:p w:rsidR="00CD76C2" w:rsidRDefault="00CD76C2" w:rsidP="00CD76C2">
      <w:pPr>
        <w:rPr>
          <w:rFonts w:ascii="Arial" w:hAnsi="Arial" w:cs="Arial"/>
          <w:lang w:eastAsia="es-MX"/>
        </w:rPr>
      </w:pPr>
    </w:p>
    <w:p w:rsidR="00FA4CB7" w:rsidRPr="00FA4CB7" w:rsidRDefault="00FA4CB7" w:rsidP="00FA4CB7">
      <w:pPr>
        <w:rPr>
          <w:rFonts w:ascii="Arial" w:hAnsi="Arial" w:cs="Arial"/>
          <w:lang w:eastAsia="es-MX"/>
        </w:rPr>
      </w:pPr>
      <w:r>
        <w:rPr>
          <w:rFonts w:ascii="Arial" w:hAnsi="Arial" w:cs="Arial"/>
          <w:lang w:eastAsia="es-MX"/>
        </w:rPr>
        <w:t xml:space="preserve">En estos asuntos, </w:t>
      </w:r>
      <w:r w:rsidRPr="00FA4CB7">
        <w:rPr>
          <w:rFonts w:ascii="Arial" w:hAnsi="Arial" w:cs="Arial"/>
          <w:lang w:eastAsia="es-MX"/>
        </w:rPr>
        <w:t xml:space="preserve">el </w:t>
      </w:r>
      <w:r>
        <w:rPr>
          <w:rFonts w:ascii="Arial" w:hAnsi="Arial" w:cs="Arial"/>
          <w:lang w:eastAsia="es-MX"/>
        </w:rPr>
        <w:t>t</w:t>
      </w:r>
      <w:r w:rsidRPr="00FA4CB7">
        <w:rPr>
          <w:rFonts w:ascii="Arial" w:hAnsi="Arial" w:cs="Arial"/>
          <w:lang w:eastAsia="es-MX"/>
        </w:rPr>
        <w:t xml:space="preserve">itular de la Unidad de Transparencia </w:t>
      </w:r>
      <w:r w:rsidR="00713B62">
        <w:rPr>
          <w:rFonts w:ascii="Arial" w:hAnsi="Arial" w:cs="Arial"/>
          <w:lang w:eastAsia="es-MX"/>
        </w:rPr>
        <w:t xml:space="preserve">de la CGCS </w:t>
      </w:r>
      <w:r>
        <w:rPr>
          <w:rFonts w:ascii="Arial" w:hAnsi="Arial" w:cs="Arial"/>
          <w:lang w:eastAsia="es-MX"/>
        </w:rPr>
        <w:t xml:space="preserve">solicitó </w:t>
      </w:r>
      <w:r w:rsidRPr="00FA4CB7">
        <w:rPr>
          <w:rFonts w:ascii="Arial" w:hAnsi="Arial" w:cs="Arial"/>
          <w:lang w:eastAsia="es-MX"/>
        </w:rPr>
        <w:t xml:space="preserve">prórroga </w:t>
      </w:r>
      <w:r>
        <w:rPr>
          <w:rFonts w:ascii="Arial" w:hAnsi="Arial" w:cs="Arial"/>
          <w:lang w:eastAsia="es-MX"/>
        </w:rPr>
        <w:t xml:space="preserve">para atender las solicitudes </w:t>
      </w:r>
      <w:r w:rsidRPr="00FA4CB7">
        <w:rPr>
          <w:rFonts w:ascii="Arial" w:hAnsi="Arial" w:cs="Arial"/>
          <w:lang w:eastAsia="es-MX"/>
        </w:rPr>
        <w:t xml:space="preserve">sin que conste que </w:t>
      </w:r>
      <w:r w:rsidR="00461537">
        <w:rPr>
          <w:rFonts w:ascii="Arial" w:hAnsi="Arial" w:cs="Arial"/>
          <w:lang w:eastAsia="es-MX"/>
        </w:rPr>
        <w:t xml:space="preserve">esta </w:t>
      </w:r>
      <w:r>
        <w:rPr>
          <w:rFonts w:ascii="Arial" w:hAnsi="Arial" w:cs="Arial"/>
          <w:lang w:eastAsia="es-MX"/>
        </w:rPr>
        <w:t xml:space="preserve">haya sido autorizada </w:t>
      </w:r>
      <w:r w:rsidRPr="00FA4CB7">
        <w:rPr>
          <w:rFonts w:ascii="Arial" w:hAnsi="Arial" w:cs="Arial"/>
          <w:lang w:eastAsia="es-MX"/>
        </w:rPr>
        <w:t xml:space="preserve">por su Comité de Transparencia; </w:t>
      </w:r>
      <w:r>
        <w:rPr>
          <w:rFonts w:ascii="Arial" w:hAnsi="Arial" w:cs="Arial"/>
          <w:lang w:eastAsia="es-MX"/>
        </w:rPr>
        <w:t xml:space="preserve">el titular también manifestó </w:t>
      </w:r>
      <w:r w:rsidRPr="00FA4CB7">
        <w:rPr>
          <w:rFonts w:ascii="Arial" w:hAnsi="Arial" w:cs="Arial"/>
          <w:lang w:eastAsia="es-MX"/>
        </w:rPr>
        <w:t>que todavía</w:t>
      </w:r>
      <w:r>
        <w:rPr>
          <w:rFonts w:ascii="Arial" w:hAnsi="Arial" w:cs="Arial"/>
          <w:lang w:eastAsia="es-MX"/>
        </w:rPr>
        <w:t xml:space="preserve"> se encontraban</w:t>
      </w:r>
      <w:r w:rsidRPr="00FA4CB7">
        <w:rPr>
          <w:rFonts w:ascii="Arial" w:hAnsi="Arial" w:cs="Arial"/>
          <w:lang w:eastAsia="es-MX"/>
        </w:rPr>
        <w:t xml:space="preserve"> localizando la información</w:t>
      </w:r>
      <w:r>
        <w:rPr>
          <w:rFonts w:ascii="Arial" w:hAnsi="Arial" w:cs="Arial"/>
          <w:lang w:eastAsia="es-MX"/>
        </w:rPr>
        <w:t xml:space="preserve">, sin embargo, este tipo de respuestas </w:t>
      </w:r>
      <w:r w:rsidRPr="00FA4CB7">
        <w:rPr>
          <w:rFonts w:ascii="Arial" w:hAnsi="Arial" w:cs="Arial"/>
          <w:lang w:eastAsia="es-MX"/>
        </w:rPr>
        <w:t xml:space="preserve">no </w:t>
      </w:r>
      <w:r>
        <w:rPr>
          <w:rFonts w:ascii="Arial" w:hAnsi="Arial" w:cs="Arial"/>
          <w:lang w:eastAsia="es-MX"/>
        </w:rPr>
        <w:t xml:space="preserve">corresponden a </w:t>
      </w:r>
      <w:r w:rsidRPr="00FA4CB7">
        <w:rPr>
          <w:rFonts w:ascii="Arial" w:hAnsi="Arial" w:cs="Arial"/>
          <w:lang w:eastAsia="es-MX"/>
        </w:rPr>
        <w:t xml:space="preserve">los supuestos </w:t>
      </w:r>
      <w:r w:rsidR="00461537">
        <w:rPr>
          <w:rFonts w:ascii="Arial" w:hAnsi="Arial" w:cs="Arial"/>
          <w:lang w:eastAsia="es-MX"/>
        </w:rPr>
        <w:t>que la ley permite</w:t>
      </w:r>
      <w:r w:rsidR="00B64291">
        <w:rPr>
          <w:rFonts w:ascii="Arial" w:hAnsi="Arial" w:cs="Arial"/>
          <w:lang w:eastAsia="es-MX"/>
        </w:rPr>
        <w:t xml:space="preserve">, </w:t>
      </w:r>
      <w:r w:rsidRPr="00FA4CB7">
        <w:rPr>
          <w:rFonts w:ascii="Arial" w:hAnsi="Arial" w:cs="Arial"/>
          <w:lang w:eastAsia="es-MX"/>
        </w:rPr>
        <w:t xml:space="preserve">porque </w:t>
      </w:r>
      <w:r w:rsidR="00D75CF1">
        <w:rPr>
          <w:rFonts w:ascii="Arial" w:hAnsi="Arial" w:cs="Arial"/>
          <w:lang w:eastAsia="es-MX"/>
        </w:rPr>
        <w:t xml:space="preserve">además </w:t>
      </w:r>
      <w:r w:rsidRPr="00FA4CB7">
        <w:rPr>
          <w:rFonts w:ascii="Arial" w:hAnsi="Arial" w:cs="Arial"/>
          <w:lang w:eastAsia="es-MX"/>
        </w:rPr>
        <w:t xml:space="preserve">no acreditó haber realizado de manera exhaustiva los trámites internos necesarios para la </w:t>
      </w:r>
      <w:r w:rsidR="00B64291">
        <w:rPr>
          <w:rFonts w:ascii="Arial" w:hAnsi="Arial" w:cs="Arial"/>
          <w:lang w:eastAsia="es-MX"/>
        </w:rPr>
        <w:t xml:space="preserve">ubicación </w:t>
      </w:r>
      <w:r w:rsidRPr="00FA4CB7">
        <w:rPr>
          <w:rFonts w:ascii="Arial" w:hAnsi="Arial" w:cs="Arial"/>
          <w:lang w:eastAsia="es-MX"/>
        </w:rPr>
        <w:t>y entrega de l</w:t>
      </w:r>
      <w:r w:rsidR="00B64291">
        <w:rPr>
          <w:rFonts w:ascii="Arial" w:hAnsi="Arial" w:cs="Arial"/>
          <w:lang w:eastAsia="es-MX"/>
        </w:rPr>
        <w:t>o</w:t>
      </w:r>
      <w:r w:rsidRPr="00FA4CB7">
        <w:rPr>
          <w:rFonts w:ascii="Arial" w:hAnsi="Arial" w:cs="Arial"/>
          <w:lang w:eastAsia="es-MX"/>
        </w:rPr>
        <w:t xml:space="preserve"> </w:t>
      </w:r>
      <w:r w:rsidR="00B64291">
        <w:rPr>
          <w:rFonts w:ascii="Arial" w:hAnsi="Arial" w:cs="Arial"/>
          <w:lang w:eastAsia="es-MX"/>
        </w:rPr>
        <w:t>requerido</w:t>
      </w:r>
      <w:r w:rsidR="00B87F0A">
        <w:rPr>
          <w:rFonts w:ascii="Arial" w:hAnsi="Arial" w:cs="Arial"/>
          <w:lang w:eastAsia="es-MX"/>
        </w:rPr>
        <w:t>.</w:t>
      </w:r>
    </w:p>
    <w:p w:rsidR="00FA4CB7" w:rsidRPr="00FA4CB7" w:rsidRDefault="00FA4CB7" w:rsidP="00FA4CB7">
      <w:pPr>
        <w:rPr>
          <w:rFonts w:ascii="Arial" w:hAnsi="Arial" w:cs="Arial"/>
          <w:lang w:eastAsia="es-MX"/>
        </w:rPr>
      </w:pPr>
    </w:p>
    <w:p w:rsidR="00C94A1D" w:rsidRDefault="00C94A1D" w:rsidP="00FA4CB7">
      <w:pPr>
        <w:rPr>
          <w:rFonts w:ascii="Arial" w:hAnsi="Arial" w:cs="Arial"/>
          <w:lang w:eastAsia="es-MX"/>
        </w:rPr>
      </w:pPr>
      <w:r>
        <w:rPr>
          <w:rFonts w:ascii="Arial" w:hAnsi="Arial" w:cs="Arial"/>
          <w:lang w:eastAsia="es-MX"/>
        </w:rPr>
        <w:t xml:space="preserve">Al </w:t>
      </w:r>
      <w:r w:rsidR="00FA4CB7" w:rsidRPr="00FA4CB7">
        <w:rPr>
          <w:rFonts w:ascii="Arial" w:hAnsi="Arial" w:cs="Arial"/>
          <w:lang w:eastAsia="es-MX"/>
        </w:rPr>
        <w:t xml:space="preserve">tratarse </w:t>
      </w:r>
      <w:r>
        <w:rPr>
          <w:rFonts w:ascii="Arial" w:hAnsi="Arial" w:cs="Arial"/>
          <w:lang w:eastAsia="es-MX"/>
        </w:rPr>
        <w:t xml:space="preserve">de información </w:t>
      </w:r>
      <w:r w:rsidR="00F84F7A">
        <w:rPr>
          <w:rFonts w:ascii="Arial" w:hAnsi="Arial" w:cs="Arial"/>
          <w:lang w:eastAsia="es-MX"/>
        </w:rPr>
        <w:t xml:space="preserve">de </w:t>
      </w:r>
      <w:r w:rsidR="00FA4CB7" w:rsidRPr="00FA4CB7">
        <w:rPr>
          <w:rFonts w:ascii="Arial" w:hAnsi="Arial" w:cs="Arial"/>
          <w:lang w:eastAsia="es-MX"/>
        </w:rPr>
        <w:t xml:space="preserve">una obligación de transparencia, </w:t>
      </w:r>
      <w:r>
        <w:rPr>
          <w:rFonts w:ascii="Arial" w:hAnsi="Arial" w:cs="Arial"/>
          <w:lang w:eastAsia="es-MX"/>
        </w:rPr>
        <w:t xml:space="preserve">el IVAI realizó </w:t>
      </w:r>
      <w:r w:rsidR="00FA4CB7" w:rsidRPr="00FA4CB7">
        <w:rPr>
          <w:rFonts w:ascii="Arial" w:hAnsi="Arial" w:cs="Arial"/>
          <w:lang w:eastAsia="es-MX"/>
        </w:rPr>
        <w:t xml:space="preserve">diligencia de inspección a la página electrónica de la </w:t>
      </w:r>
      <w:r w:rsidR="00F84F7A">
        <w:rPr>
          <w:rFonts w:ascii="Arial" w:hAnsi="Arial" w:cs="Arial"/>
          <w:lang w:eastAsia="es-MX"/>
        </w:rPr>
        <w:t>C</w:t>
      </w:r>
      <w:r w:rsidR="00B87F0A">
        <w:rPr>
          <w:rFonts w:ascii="Arial" w:hAnsi="Arial" w:cs="Arial"/>
          <w:lang w:eastAsia="es-MX"/>
        </w:rPr>
        <w:t>oordinación</w:t>
      </w:r>
      <w:r w:rsidR="00FA4CB7" w:rsidRPr="00FA4CB7">
        <w:rPr>
          <w:rFonts w:ascii="Arial" w:hAnsi="Arial" w:cs="Arial"/>
          <w:lang w:eastAsia="es-MX"/>
        </w:rPr>
        <w:t xml:space="preserve"> en la que </w:t>
      </w:r>
      <w:r>
        <w:rPr>
          <w:rFonts w:ascii="Arial" w:hAnsi="Arial" w:cs="Arial"/>
          <w:lang w:eastAsia="es-MX"/>
        </w:rPr>
        <w:t xml:space="preserve">observó que si bien existían datos </w:t>
      </w:r>
      <w:r w:rsidR="001D4123">
        <w:rPr>
          <w:rFonts w:ascii="Arial" w:hAnsi="Arial" w:cs="Arial"/>
          <w:lang w:eastAsia="es-MX"/>
        </w:rPr>
        <w:t xml:space="preserve">de </w:t>
      </w:r>
      <w:r w:rsidR="00FA4CB7" w:rsidRPr="00FA4CB7">
        <w:rPr>
          <w:rFonts w:ascii="Arial" w:hAnsi="Arial" w:cs="Arial"/>
          <w:lang w:eastAsia="es-MX"/>
        </w:rPr>
        <w:t xml:space="preserve">gastos relativos a comunicación social y publicidad oficial, </w:t>
      </w:r>
      <w:r>
        <w:rPr>
          <w:rFonts w:ascii="Arial" w:hAnsi="Arial" w:cs="Arial"/>
          <w:lang w:eastAsia="es-MX"/>
        </w:rPr>
        <w:t xml:space="preserve">esta no se encontraba </w:t>
      </w:r>
      <w:r w:rsidR="00FA4CB7" w:rsidRPr="00FA4CB7">
        <w:rPr>
          <w:rFonts w:ascii="Arial" w:hAnsi="Arial" w:cs="Arial"/>
          <w:lang w:eastAsia="es-MX"/>
        </w:rPr>
        <w:t>completa</w:t>
      </w:r>
      <w:r>
        <w:rPr>
          <w:rFonts w:ascii="Arial" w:hAnsi="Arial" w:cs="Arial"/>
          <w:lang w:eastAsia="es-MX"/>
        </w:rPr>
        <w:t xml:space="preserve">; </w:t>
      </w:r>
      <w:r w:rsidR="00FA4CB7" w:rsidRPr="00FA4CB7">
        <w:rPr>
          <w:rFonts w:ascii="Arial" w:hAnsi="Arial" w:cs="Arial"/>
          <w:lang w:eastAsia="es-MX"/>
        </w:rPr>
        <w:t xml:space="preserve">y en la consulta </w:t>
      </w:r>
      <w:r>
        <w:rPr>
          <w:rFonts w:ascii="Arial" w:hAnsi="Arial" w:cs="Arial"/>
          <w:lang w:eastAsia="es-MX"/>
        </w:rPr>
        <w:t xml:space="preserve">a </w:t>
      </w:r>
      <w:r w:rsidR="00FA4CB7" w:rsidRPr="00FA4CB7">
        <w:rPr>
          <w:rFonts w:ascii="Arial" w:hAnsi="Arial" w:cs="Arial"/>
          <w:lang w:eastAsia="es-MX"/>
        </w:rPr>
        <w:t xml:space="preserve">la Plataforma Nacional de Transparencia no se advirtió </w:t>
      </w:r>
      <w:r w:rsidR="00F84F7A">
        <w:rPr>
          <w:rFonts w:ascii="Arial" w:hAnsi="Arial" w:cs="Arial"/>
          <w:lang w:eastAsia="es-MX"/>
        </w:rPr>
        <w:t xml:space="preserve">publicación </w:t>
      </w:r>
      <w:r w:rsidR="00FA4CB7" w:rsidRPr="00FA4CB7">
        <w:rPr>
          <w:rFonts w:ascii="Arial" w:hAnsi="Arial" w:cs="Arial"/>
          <w:lang w:eastAsia="es-MX"/>
        </w:rPr>
        <w:t>alguna</w:t>
      </w:r>
      <w:r>
        <w:rPr>
          <w:rFonts w:ascii="Arial" w:hAnsi="Arial" w:cs="Arial"/>
          <w:lang w:eastAsia="es-MX"/>
        </w:rPr>
        <w:t>.</w:t>
      </w:r>
    </w:p>
    <w:p w:rsidR="00C94A1D" w:rsidRDefault="00C94A1D" w:rsidP="00FA4CB7">
      <w:pPr>
        <w:rPr>
          <w:rFonts w:ascii="Arial" w:hAnsi="Arial" w:cs="Arial"/>
          <w:lang w:eastAsia="es-MX"/>
        </w:rPr>
      </w:pPr>
    </w:p>
    <w:p w:rsidR="00FA4CB7" w:rsidRDefault="00C94A1D" w:rsidP="00FA4CB7">
      <w:pPr>
        <w:rPr>
          <w:rFonts w:ascii="Arial" w:hAnsi="Arial" w:cs="Arial"/>
          <w:lang w:eastAsia="es-MX"/>
        </w:rPr>
      </w:pPr>
      <w:r>
        <w:rPr>
          <w:rFonts w:ascii="Arial" w:hAnsi="Arial" w:cs="Arial"/>
          <w:lang w:eastAsia="es-MX"/>
        </w:rPr>
        <w:t>Es por ello que l</w:t>
      </w:r>
      <w:r>
        <w:rPr>
          <w:rFonts w:ascii="Arial" w:hAnsi="Arial" w:cs="Arial"/>
          <w:lang w:eastAsia="es-MX"/>
        </w:rPr>
        <w:t>os comisionados Yolli García Alvarez, José Rubén Mendoza Hernández y Arturo Mariscal Rodríguez determinaron</w:t>
      </w:r>
      <w:r w:rsidR="00FA4CB7" w:rsidRPr="00FA4CB7">
        <w:rPr>
          <w:rFonts w:ascii="Arial" w:hAnsi="Arial" w:cs="Arial"/>
          <w:lang w:eastAsia="es-MX"/>
        </w:rPr>
        <w:t xml:space="preserve"> ordenar a</w:t>
      </w:r>
      <w:r>
        <w:rPr>
          <w:rFonts w:ascii="Arial" w:hAnsi="Arial" w:cs="Arial"/>
          <w:lang w:eastAsia="es-MX"/>
        </w:rPr>
        <w:t xml:space="preserve"> </w:t>
      </w:r>
      <w:r w:rsidR="00FA4CB7" w:rsidRPr="00FA4CB7">
        <w:rPr>
          <w:rFonts w:ascii="Arial" w:hAnsi="Arial" w:cs="Arial"/>
          <w:lang w:eastAsia="es-MX"/>
        </w:rPr>
        <w:t>l</w:t>
      </w:r>
      <w:r>
        <w:rPr>
          <w:rFonts w:ascii="Arial" w:hAnsi="Arial" w:cs="Arial"/>
          <w:lang w:eastAsia="es-MX"/>
        </w:rPr>
        <w:t>a</w:t>
      </w:r>
      <w:r w:rsidR="00FA4CB7" w:rsidRPr="00FA4CB7">
        <w:rPr>
          <w:rFonts w:ascii="Arial" w:hAnsi="Arial" w:cs="Arial"/>
          <w:lang w:eastAsia="es-MX"/>
        </w:rPr>
        <w:t xml:space="preserve"> </w:t>
      </w:r>
      <w:r w:rsidRPr="00FA4CB7">
        <w:rPr>
          <w:rFonts w:ascii="Arial" w:hAnsi="Arial" w:cs="Arial"/>
          <w:lang w:eastAsia="es-MX"/>
        </w:rPr>
        <w:t>Coordinación General de Comunicación Social</w:t>
      </w:r>
      <w:r w:rsidRPr="00FA4CB7">
        <w:rPr>
          <w:rFonts w:ascii="Arial" w:hAnsi="Arial" w:cs="Arial"/>
          <w:lang w:eastAsia="es-MX"/>
        </w:rPr>
        <w:t xml:space="preserve"> </w:t>
      </w:r>
      <w:r w:rsidR="00FA4CB7" w:rsidRPr="00FA4CB7">
        <w:rPr>
          <w:rFonts w:ascii="Arial" w:hAnsi="Arial" w:cs="Arial"/>
          <w:lang w:eastAsia="es-MX"/>
        </w:rPr>
        <w:t>que dé respuesta en cada una de las solicitudes y</w:t>
      </w:r>
      <w:r w:rsidR="00F84F7A">
        <w:rPr>
          <w:rFonts w:ascii="Arial" w:hAnsi="Arial" w:cs="Arial"/>
          <w:lang w:eastAsia="es-MX"/>
        </w:rPr>
        <w:t>,</w:t>
      </w:r>
      <w:r w:rsidR="00FA4CB7" w:rsidRPr="00FA4CB7">
        <w:rPr>
          <w:rFonts w:ascii="Arial" w:hAnsi="Arial" w:cs="Arial"/>
          <w:lang w:eastAsia="es-MX"/>
        </w:rPr>
        <w:t xml:space="preserve"> en su caso</w:t>
      </w:r>
      <w:r w:rsidR="00F84F7A">
        <w:rPr>
          <w:rFonts w:ascii="Arial" w:hAnsi="Arial" w:cs="Arial"/>
          <w:lang w:eastAsia="es-MX"/>
        </w:rPr>
        <w:t>,</w:t>
      </w:r>
      <w:r w:rsidR="00FA4CB7" w:rsidRPr="00FA4CB7">
        <w:rPr>
          <w:rFonts w:ascii="Arial" w:hAnsi="Arial" w:cs="Arial"/>
          <w:lang w:eastAsia="es-MX"/>
        </w:rPr>
        <w:t xml:space="preserve"> entregue la información peticionada de conformidad con lo señalado en cada un</w:t>
      </w:r>
      <w:r>
        <w:rPr>
          <w:rFonts w:ascii="Arial" w:hAnsi="Arial" w:cs="Arial"/>
          <w:lang w:eastAsia="es-MX"/>
        </w:rPr>
        <w:t>a</w:t>
      </w:r>
      <w:r w:rsidR="00FA4CB7" w:rsidRPr="00FA4CB7">
        <w:rPr>
          <w:rFonts w:ascii="Arial" w:hAnsi="Arial" w:cs="Arial"/>
          <w:lang w:eastAsia="es-MX"/>
        </w:rPr>
        <w:t xml:space="preserve"> de l</w:t>
      </w:r>
      <w:r>
        <w:rPr>
          <w:rFonts w:ascii="Arial" w:hAnsi="Arial" w:cs="Arial"/>
          <w:lang w:eastAsia="es-MX"/>
        </w:rPr>
        <w:t>as sentencias</w:t>
      </w:r>
      <w:r w:rsidR="00FA4CB7" w:rsidRPr="00FA4CB7">
        <w:rPr>
          <w:rFonts w:ascii="Arial" w:hAnsi="Arial" w:cs="Arial"/>
          <w:lang w:eastAsia="es-MX"/>
        </w:rPr>
        <w:t>.</w:t>
      </w:r>
      <w:r w:rsidR="006667D0">
        <w:rPr>
          <w:rFonts w:ascii="Arial" w:hAnsi="Arial" w:cs="Arial"/>
          <w:lang w:eastAsia="es-MX"/>
        </w:rPr>
        <w:t xml:space="preserve"> Se instó </w:t>
      </w:r>
      <w:r w:rsidR="006667D0" w:rsidRPr="006667D0">
        <w:rPr>
          <w:rFonts w:ascii="Arial" w:hAnsi="Arial" w:cs="Arial"/>
          <w:lang w:eastAsia="es-MX"/>
        </w:rPr>
        <w:t>al titular para que en futuras ocasiones</w:t>
      </w:r>
      <w:r w:rsidR="006667D0">
        <w:rPr>
          <w:rFonts w:ascii="Arial" w:hAnsi="Arial" w:cs="Arial"/>
          <w:lang w:eastAsia="es-MX"/>
        </w:rPr>
        <w:t xml:space="preserve"> se conduzca con diligencia; </w:t>
      </w:r>
      <w:r w:rsidR="006667D0" w:rsidRPr="006667D0">
        <w:rPr>
          <w:rFonts w:ascii="Arial" w:hAnsi="Arial" w:cs="Arial"/>
          <w:lang w:eastAsia="es-MX"/>
        </w:rPr>
        <w:t>de lo contario</w:t>
      </w:r>
      <w:r w:rsidR="006667D0">
        <w:rPr>
          <w:rFonts w:ascii="Arial" w:hAnsi="Arial" w:cs="Arial"/>
          <w:lang w:eastAsia="es-MX"/>
        </w:rPr>
        <w:t>,</w:t>
      </w:r>
      <w:r w:rsidR="006667D0" w:rsidRPr="006667D0">
        <w:rPr>
          <w:rFonts w:ascii="Arial" w:hAnsi="Arial" w:cs="Arial"/>
          <w:lang w:eastAsia="es-MX"/>
        </w:rPr>
        <w:t xml:space="preserve"> se hará acreedor a cualquiera de</w:t>
      </w:r>
      <w:r w:rsidR="006667D0">
        <w:rPr>
          <w:rFonts w:ascii="Arial" w:hAnsi="Arial" w:cs="Arial"/>
          <w:lang w:eastAsia="es-MX"/>
        </w:rPr>
        <w:t xml:space="preserve"> las sanciones previstas en la l</w:t>
      </w:r>
      <w:r w:rsidR="006667D0" w:rsidRPr="006667D0">
        <w:rPr>
          <w:rFonts w:ascii="Arial" w:hAnsi="Arial" w:cs="Arial"/>
          <w:lang w:eastAsia="es-MX"/>
        </w:rPr>
        <w:t>ey de la materia.</w:t>
      </w:r>
    </w:p>
    <w:p w:rsidR="00344169" w:rsidRDefault="00344169" w:rsidP="00CA6FA5">
      <w:pPr>
        <w:rPr>
          <w:rFonts w:ascii="Arial" w:hAnsi="Arial" w:cs="Arial"/>
          <w:lang w:eastAsia="es-MX"/>
        </w:rPr>
      </w:pPr>
    </w:p>
    <w:p w:rsidR="0087250B" w:rsidRDefault="0087250B" w:rsidP="00FA4CB7">
      <w:pPr>
        <w:rPr>
          <w:rFonts w:ascii="Arial" w:hAnsi="Arial" w:cs="Arial"/>
          <w:lang w:eastAsia="es-MX"/>
        </w:rPr>
      </w:pPr>
      <w:r>
        <w:rPr>
          <w:rFonts w:ascii="Arial" w:hAnsi="Arial" w:cs="Arial"/>
          <w:lang w:eastAsia="es-MX"/>
        </w:rPr>
        <w:t xml:space="preserve">Entre los asuntos resueltos se encuentra </w:t>
      </w:r>
      <w:r w:rsidR="00F84F7A">
        <w:rPr>
          <w:rFonts w:ascii="Arial" w:hAnsi="Arial" w:cs="Arial"/>
          <w:lang w:eastAsia="es-MX"/>
        </w:rPr>
        <w:t>igualmente</w:t>
      </w:r>
      <w:r>
        <w:rPr>
          <w:rFonts w:ascii="Arial" w:hAnsi="Arial" w:cs="Arial"/>
          <w:lang w:eastAsia="es-MX"/>
        </w:rPr>
        <w:t xml:space="preserve"> el </w:t>
      </w:r>
      <w:r w:rsidRPr="0087250B">
        <w:rPr>
          <w:rFonts w:ascii="Arial" w:hAnsi="Arial" w:cs="Arial"/>
          <w:lang w:eastAsia="es-MX"/>
        </w:rPr>
        <w:t>expediente IVAI-REV/2035/2017/III interpuesto contra l</w:t>
      </w:r>
      <w:r>
        <w:rPr>
          <w:rFonts w:ascii="Arial" w:hAnsi="Arial" w:cs="Arial"/>
          <w:lang w:eastAsia="es-MX"/>
        </w:rPr>
        <w:t>a</w:t>
      </w:r>
      <w:r w:rsidRPr="0087250B">
        <w:rPr>
          <w:rFonts w:ascii="Arial" w:hAnsi="Arial" w:cs="Arial"/>
          <w:lang w:eastAsia="es-MX"/>
        </w:rPr>
        <w:t xml:space="preserve"> Universid</w:t>
      </w:r>
      <w:r>
        <w:rPr>
          <w:rFonts w:ascii="Arial" w:hAnsi="Arial" w:cs="Arial"/>
          <w:lang w:eastAsia="es-MX"/>
        </w:rPr>
        <w:t>ad Popular Autónoma de Veracruz</w:t>
      </w:r>
      <w:r w:rsidR="003B5B47">
        <w:rPr>
          <w:rFonts w:ascii="Arial" w:hAnsi="Arial" w:cs="Arial"/>
          <w:lang w:eastAsia="es-MX"/>
        </w:rPr>
        <w:t xml:space="preserve"> (UPAV)</w:t>
      </w:r>
      <w:r>
        <w:rPr>
          <w:rFonts w:ascii="Arial" w:hAnsi="Arial" w:cs="Arial"/>
          <w:lang w:eastAsia="es-MX"/>
        </w:rPr>
        <w:t xml:space="preserve">, </w:t>
      </w:r>
      <w:r w:rsidR="00F84F7A">
        <w:rPr>
          <w:rFonts w:ascii="Arial" w:hAnsi="Arial" w:cs="Arial"/>
          <w:lang w:eastAsia="es-MX"/>
        </w:rPr>
        <w:t>donde</w:t>
      </w:r>
      <w:r>
        <w:rPr>
          <w:rFonts w:ascii="Arial" w:hAnsi="Arial" w:cs="Arial"/>
          <w:lang w:eastAsia="es-MX"/>
        </w:rPr>
        <w:t xml:space="preserve"> se </w:t>
      </w:r>
      <w:r w:rsidR="00F84F7A">
        <w:rPr>
          <w:rFonts w:ascii="Arial" w:hAnsi="Arial" w:cs="Arial"/>
          <w:lang w:eastAsia="es-MX"/>
        </w:rPr>
        <w:t xml:space="preserve">buscó </w:t>
      </w:r>
      <w:r>
        <w:rPr>
          <w:rFonts w:ascii="Arial" w:hAnsi="Arial" w:cs="Arial"/>
          <w:lang w:eastAsia="es-MX"/>
        </w:rPr>
        <w:t>conocer el m</w:t>
      </w:r>
      <w:r w:rsidRPr="0087250B">
        <w:rPr>
          <w:rFonts w:ascii="Arial" w:hAnsi="Arial" w:cs="Arial"/>
          <w:lang w:eastAsia="es-MX"/>
        </w:rPr>
        <w:t xml:space="preserve">onto que percibió por la generación de derechos de cobro y aportaciones por los servicios educativos que impartió en 2015 o que le fueron reportadas  por el </w:t>
      </w:r>
      <w:r>
        <w:rPr>
          <w:rFonts w:ascii="Arial" w:hAnsi="Arial" w:cs="Arial"/>
          <w:lang w:eastAsia="es-MX"/>
        </w:rPr>
        <w:t>p</w:t>
      </w:r>
      <w:r w:rsidRPr="0087250B">
        <w:rPr>
          <w:rFonts w:ascii="Arial" w:hAnsi="Arial" w:cs="Arial"/>
          <w:lang w:eastAsia="es-MX"/>
        </w:rPr>
        <w:t>atronato “Alianza para el Fomento del Aprendizaje A.C.”, como cuotas de registros de inscripción</w:t>
      </w:r>
      <w:r>
        <w:rPr>
          <w:rFonts w:ascii="Arial" w:hAnsi="Arial" w:cs="Arial"/>
          <w:lang w:eastAsia="es-MX"/>
        </w:rPr>
        <w:t>.</w:t>
      </w:r>
    </w:p>
    <w:p w:rsidR="0087250B" w:rsidRDefault="0087250B" w:rsidP="00FA4CB7">
      <w:pPr>
        <w:rPr>
          <w:rFonts w:ascii="Arial" w:hAnsi="Arial" w:cs="Arial"/>
          <w:lang w:eastAsia="es-MX"/>
        </w:rPr>
      </w:pPr>
    </w:p>
    <w:p w:rsidR="003B5B47" w:rsidRDefault="003B5B47" w:rsidP="00FA4CB7">
      <w:pPr>
        <w:rPr>
          <w:rFonts w:ascii="Arial" w:hAnsi="Arial" w:cs="Arial"/>
          <w:lang w:eastAsia="es-MX"/>
        </w:rPr>
      </w:pPr>
      <w:r>
        <w:rPr>
          <w:rFonts w:ascii="Arial" w:hAnsi="Arial" w:cs="Arial"/>
          <w:lang w:eastAsia="es-MX"/>
        </w:rPr>
        <w:t xml:space="preserve">En este juicio, el </w:t>
      </w:r>
      <w:r w:rsidR="00C3628A" w:rsidRPr="00C3628A">
        <w:rPr>
          <w:rFonts w:ascii="Arial" w:hAnsi="Arial" w:cs="Arial"/>
          <w:lang w:eastAsia="es-MX"/>
        </w:rPr>
        <w:t>sujeto obligado se limitó a señalar que durante 2015 no obtuvo ingresos correspondientes a cuotas de registro de inscripción</w:t>
      </w:r>
      <w:r>
        <w:rPr>
          <w:rFonts w:ascii="Arial" w:hAnsi="Arial" w:cs="Arial"/>
          <w:lang w:eastAsia="es-MX"/>
        </w:rPr>
        <w:t xml:space="preserve">, </w:t>
      </w:r>
      <w:r w:rsidR="00C3628A" w:rsidRPr="00C3628A">
        <w:rPr>
          <w:rFonts w:ascii="Arial" w:hAnsi="Arial" w:cs="Arial"/>
          <w:lang w:eastAsia="es-MX"/>
        </w:rPr>
        <w:t xml:space="preserve">orientando al solicitante para que formulara su </w:t>
      </w:r>
      <w:r>
        <w:rPr>
          <w:rFonts w:ascii="Arial" w:hAnsi="Arial" w:cs="Arial"/>
          <w:lang w:eastAsia="es-MX"/>
        </w:rPr>
        <w:t xml:space="preserve">solicitud </w:t>
      </w:r>
      <w:r w:rsidR="00C3628A" w:rsidRPr="00C3628A">
        <w:rPr>
          <w:rFonts w:ascii="Arial" w:hAnsi="Arial" w:cs="Arial"/>
          <w:lang w:eastAsia="es-MX"/>
        </w:rPr>
        <w:t xml:space="preserve">directamente ante el </w:t>
      </w:r>
      <w:r>
        <w:rPr>
          <w:rFonts w:ascii="Arial" w:hAnsi="Arial" w:cs="Arial"/>
          <w:lang w:eastAsia="es-MX"/>
        </w:rPr>
        <w:t>P</w:t>
      </w:r>
      <w:r w:rsidR="00C3628A" w:rsidRPr="00C3628A">
        <w:rPr>
          <w:rFonts w:ascii="Arial" w:hAnsi="Arial" w:cs="Arial"/>
          <w:lang w:eastAsia="es-MX"/>
        </w:rPr>
        <w:t>atronato</w:t>
      </w:r>
      <w:r>
        <w:rPr>
          <w:rFonts w:ascii="Arial" w:hAnsi="Arial" w:cs="Arial"/>
          <w:lang w:eastAsia="es-MX"/>
        </w:rPr>
        <w:t>; situación que para el órgano de transparencia no result</w:t>
      </w:r>
      <w:r w:rsidR="00F84F7A">
        <w:rPr>
          <w:rFonts w:ascii="Arial" w:hAnsi="Arial" w:cs="Arial"/>
          <w:lang w:eastAsia="es-MX"/>
        </w:rPr>
        <w:t>ó</w:t>
      </w:r>
      <w:r>
        <w:rPr>
          <w:rFonts w:ascii="Arial" w:hAnsi="Arial" w:cs="Arial"/>
          <w:lang w:eastAsia="es-MX"/>
        </w:rPr>
        <w:t xml:space="preserve"> adecuada, ya que </w:t>
      </w:r>
      <w:r w:rsidR="00C3628A" w:rsidRPr="00C3628A">
        <w:rPr>
          <w:rFonts w:ascii="Arial" w:hAnsi="Arial" w:cs="Arial"/>
          <w:lang w:eastAsia="es-MX"/>
        </w:rPr>
        <w:t xml:space="preserve">en el </w:t>
      </w:r>
      <w:r>
        <w:rPr>
          <w:rFonts w:ascii="Arial" w:hAnsi="Arial" w:cs="Arial"/>
          <w:lang w:eastAsia="es-MX"/>
        </w:rPr>
        <w:t>c</w:t>
      </w:r>
      <w:r w:rsidR="00C3628A" w:rsidRPr="00C3628A">
        <w:rPr>
          <w:rFonts w:ascii="Arial" w:hAnsi="Arial" w:cs="Arial"/>
          <w:lang w:eastAsia="es-MX"/>
        </w:rPr>
        <w:t xml:space="preserve">onvenio de </w:t>
      </w:r>
      <w:r>
        <w:rPr>
          <w:rFonts w:ascii="Arial" w:hAnsi="Arial" w:cs="Arial"/>
          <w:lang w:eastAsia="es-MX"/>
        </w:rPr>
        <w:t>c</w:t>
      </w:r>
      <w:r w:rsidR="00C3628A" w:rsidRPr="00C3628A">
        <w:rPr>
          <w:rFonts w:ascii="Arial" w:hAnsi="Arial" w:cs="Arial"/>
          <w:lang w:eastAsia="es-MX"/>
        </w:rPr>
        <w:t>oordinación que tiene</w:t>
      </w:r>
      <w:r>
        <w:rPr>
          <w:rFonts w:ascii="Arial" w:hAnsi="Arial" w:cs="Arial"/>
          <w:lang w:eastAsia="es-MX"/>
        </w:rPr>
        <w:t>n</w:t>
      </w:r>
      <w:r w:rsidR="00F84F7A">
        <w:rPr>
          <w:rFonts w:ascii="Arial" w:hAnsi="Arial" w:cs="Arial"/>
          <w:lang w:eastAsia="es-MX"/>
        </w:rPr>
        <w:t xml:space="preserve"> celebrado, l</w:t>
      </w:r>
      <w:r>
        <w:rPr>
          <w:rFonts w:ascii="Arial" w:hAnsi="Arial" w:cs="Arial"/>
          <w:lang w:eastAsia="es-MX"/>
        </w:rPr>
        <w:t>a a</w:t>
      </w:r>
      <w:r w:rsidR="00C3628A" w:rsidRPr="00C3628A">
        <w:rPr>
          <w:rFonts w:ascii="Arial" w:hAnsi="Arial" w:cs="Arial"/>
          <w:lang w:eastAsia="es-MX"/>
        </w:rPr>
        <w:t xml:space="preserve">sociación </w:t>
      </w:r>
      <w:r>
        <w:rPr>
          <w:rFonts w:ascii="Arial" w:hAnsi="Arial" w:cs="Arial"/>
          <w:lang w:eastAsia="es-MX"/>
        </w:rPr>
        <w:t>c</w:t>
      </w:r>
      <w:r w:rsidR="00C3628A" w:rsidRPr="00C3628A">
        <w:rPr>
          <w:rFonts w:ascii="Arial" w:hAnsi="Arial" w:cs="Arial"/>
          <w:lang w:eastAsia="es-MX"/>
        </w:rPr>
        <w:t xml:space="preserve">ivil se obligó a </w:t>
      </w:r>
      <w:r w:rsidR="00C3628A" w:rsidRPr="00C3628A">
        <w:rPr>
          <w:rFonts w:ascii="Arial" w:hAnsi="Arial" w:cs="Arial"/>
          <w:lang w:eastAsia="es-MX"/>
        </w:rPr>
        <w:lastRenderedPageBreak/>
        <w:t>mantener informada a la Unive</w:t>
      </w:r>
      <w:r>
        <w:rPr>
          <w:rFonts w:ascii="Arial" w:hAnsi="Arial" w:cs="Arial"/>
          <w:lang w:eastAsia="es-MX"/>
        </w:rPr>
        <w:t>rsidad de todas sus actividades –</w:t>
      </w:r>
      <w:r w:rsidR="00C3628A" w:rsidRPr="00C3628A">
        <w:rPr>
          <w:rFonts w:ascii="Arial" w:hAnsi="Arial" w:cs="Arial"/>
          <w:lang w:eastAsia="es-MX"/>
        </w:rPr>
        <w:t xml:space="preserve">incluida la aplicación de los recursos económicos que de </w:t>
      </w:r>
      <w:r>
        <w:rPr>
          <w:rFonts w:ascii="Arial" w:hAnsi="Arial" w:cs="Arial"/>
          <w:lang w:eastAsia="es-MX"/>
        </w:rPr>
        <w:t>e</w:t>
      </w:r>
      <w:r w:rsidR="00C3628A" w:rsidRPr="00C3628A">
        <w:rPr>
          <w:rFonts w:ascii="Arial" w:hAnsi="Arial" w:cs="Arial"/>
          <w:lang w:eastAsia="es-MX"/>
        </w:rPr>
        <w:t>sta reciba</w:t>
      </w:r>
      <w:r>
        <w:rPr>
          <w:rFonts w:ascii="Arial" w:hAnsi="Arial" w:cs="Arial"/>
          <w:lang w:eastAsia="es-MX"/>
        </w:rPr>
        <w:t>–.</w:t>
      </w:r>
    </w:p>
    <w:p w:rsidR="001D4123" w:rsidRDefault="001D4123" w:rsidP="00FA4CB7">
      <w:pPr>
        <w:rPr>
          <w:rFonts w:ascii="Arial" w:hAnsi="Arial" w:cs="Arial"/>
          <w:lang w:eastAsia="es-MX"/>
        </w:rPr>
      </w:pPr>
    </w:p>
    <w:p w:rsidR="0087250B" w:rsidRDefault="008501C7" w:rsidP="00FA4CB7">
      <w:pPr>
        <w:rPr>
          <w:rFonts w:ascii="Arial" w:hAnsi="Arial" w:cs="Arial"/>
          <w:lang w:eastAsia="es-MX"/>
        </w:rPr>
      </w:pPr>
      <w:r>
        <w:rPr>
          <w:rFonts w:ascii="Arial" w:hAnsi="Arial" w:cs="Arial"/>
          <w:lang w:eastAsia="es-MX"/>
        </w:rPr>
        <w:t>Asimismo</w:t>
      </w:r>
      <w:r w:rsidR="003B5B47">
        <w:rPr>
          <w:rFonts w:ascii="Arial" w:hAnsi="Arial" w:cs="Arial"/>
          <w:lang w:eastAsia="es-MX"/>
        </w:rPr>
        <w:t>,</w:t>
      </w:r>
      <w:r w:rsidR="00C3628A" w:rsidRPr="00C3628A">
        <w:rPr>
          <w:rFonts w:ascii="Arial" w:hAnsi="Arial" w:cs="Arial"/>
          <w:lang w:eastAsia="es-MX"/>
        </w:rPr>
        <w:t xml:space="preserve"> se negó la existencia de la información sin </w:t>
      </w:r>
      <w:r>
        <w:rPr>
          <w:rFonts w:ascii="Arial" w:hAnsi="Arial" w:cs="Arial"/>
          <w:lang w:eastAsia="es-MX"/>
        </w:rPr>
        <w:t>aprobación d</w:t>
      </w:r>
      <w:r w:rsidR="00C3628A" w:rsidRPr="00C3628A">
        <w:rPr>
          <w:rFonts w:ascii="Arial" w:hAnsi="Arial" w:cs="Arial"/>
          <w:lang w:eastAsia="es-MX"/>
        </w:rPr>
        <w:t>el Comité de Transparencia</w:t>
      </w:r>
      <w:r w:rsidR="003B5B47">
        <w:rPr>
          <w:rFonts w:ascii="Arial" w:hAnsi="Arial" w:cs="Arial"/>
          <w:lang w:eastAsia="es-MX"/>
        </w:rPr>
        <w:t xml:space="preserve">; </w:t>
      </w:r>
      <w:r w:rsidR="00C3628A" w:rsidRPr="00C3628A">
        <w:rPr>
          <w:rFonts w:ascii="Arial" w:hAnsi="Arial" w:cs="Arial"/>
          <w:lang w:eastAsia="es-MX"/>
        </w:rPr>
        <w:t xml:space="preserve">por lo que </w:t>
      </w:r>
      <w:r w:rsidR="003B5B47">
        <w:rPr>
          <w:rFonts w:ascii="Arial" w:hAnsi="Arial" w:cs="Arial"/>
          <w:lang w:eastAsia="es-MX"/>
        </w:rPr>
        <w:t xml:space="preserve">el Instituto ordenó a la UPAV </w:t>
      </w:r>
      <w:r w:rsidR="00C3628A" w:rsidRPr="00C3628A">
        <w:rPr>
          <w:rFonts w:ascii="Arial" w:hAnsi="Arial" w:cs="Arial"/>
          <w:lang w:eastAsia="es-MX"/>
        </w:rPr>
        <w:t xml:space="preserve">que haga una búsqueda exhaustiva en todas </w:t>
      </w:r>
      <w:r>
        <w:rPr>
          <w:rFonts w:ascii="Arial" w:hAnsi="Arial" w:cs="Arial"/>
          <w:lang w:eastAsia="es-MX"/>
        </w:rPr>
        <w:t xml:space="preserve">las </w:t>
      </w:r>
      <w:r w:rsidR="00C3628A" w:rsidRPr="00C3628A">
        <w:rPr>
          <w:rFonts w:ascii="Arial" w:hAnsi="Arial" w:cs="Arial"/>
          <w:lang w:eastAsia="es-MX"/>
        </w:rPr>
        <w:t>áreas administrativas que pudieran contar con la información y, en su caso</w:t>
      </w:r>
      <w:r w:rsidR="003B5B47">
        <w:rPr>
          <w:rFonts w:ascii="Arial" w:hAnsi="Arial" w:cs="Arial"/>
          <w:lang w:eastAsia="es-MX"/>
        </w:rPr>
        <w:t>,</w:t>
      </w:r>
      <w:r>
        <w:rPr>
          <w:rFonts w:ascii="Arial" w:hAnsi="Arial" w:cs="Arial"/>
          <w:lang w:eastAsia="es-MX"/>
        </w:rPr>
        <w:t xml:space="preserve"> la gestione</w:t>
      </w:r>
      <w:r w:rsidR="00C3628A" w:rsidRPr="00C3628A">
        <w:rPr>
          <w:rFonts w:ascii="Arial" w:hAnsi="Arial" w:cs="Arial"/>
          <w:lang w:eastAsia="es-MX"/>
        </w:rPr>
        <w:t xml:space="preserve"> ante el Patronato</w:t>
      </w:r>
      <w:r w:rsidR="001D4123">
        <w:rPr>
          <w:rFonts w:ascii="Arial" w:hAnsi="Arial" w:cs="Arial"/>
          <w:lang w:eastAsia="es-MX"/>
        </w:rPr>
        <w:t>. D</w:t>
      </w:r>
      <w:r w:rsidR="003B5B47">
        <w:rPr>
          <w:rFonts w:ascii="Arial" w:hAnsi="Arial" w:cs="Arial"/>
          <w:lang w:eastAsia="es-MX"/>
        </w:rPr>
        <w:t xml:space="preserve">e no </w:t>
      </w:r>
      <w:r>
        <w:rPr>
          <w:rFonts w:ascii="Arial" w:hAnsi="Arial" w:cs="Arial"/>
          <w:lang w:eastAsia="es-MX"/>
        </w:rPr>
        <w:t>encontrarla</w:t>
      </w:r>
      <w:r w:rsidR="003B5B47">
        <w:rPr>
          <w:rFonts w:ascii="Arial" w:hAnsi="Arial" w:cs="Arial"/>
          <w:lang w:eastAsia="es-MX"/>
        </w:rPr>
        <w:t xml:space="preserve">, deberá </w:t>
      </w:r>
      <w:r w:rsidR="00C3628A" w:rsidRPr="00C3628A">
        <w:rPr>
          <w:rFonts w:ascii="Arial" w:hAnsi="Arial" w:cs="Arial"/>
          <w:lang w:eastAsia="es-MX"/>
        </w:rPr>
        <w:t xml:space="preserve">declarar </w:t>
      </w:r>
      <w:r w:rsidR="003B5B47">
        <w:rPr>
          <w:rFonts w:ascii="Arial" w:hAnsi="Arial" w:cs="Arial"/>
          <w:lang w:eastAsia="es-MX"/>
        </w:rPr>
        <w:t xml:space="preserve">su </w:t>
      </w:r>
      <w:r w:rsidR="00C3628A" w:rsidRPr="00C3628A">
        <w:rPr>
          <w:rFonts w:ascii="Arial" w:hAnsi="Arial" w:cs="Arial"/>
          <w:lang w:eastAsia="es-MX"/>
        </w:rPr>
        <w:t>inexistencia previa aprobación del Comité.</w:t>
      </w:r>
    </w:p>
    <w:p w:rsidR="007347C0" w:rsidRDefault="007347C0" w:rsidP="00FA4CB7">
      <w:pPr>
        <w:rPr>
          <w:rFonts w:ascii="Arial" w:hAnsi="Arial" w:cs="Arial"/>
          <w:lang w:eastAsia="es-MX"/>
        </w:rPr>
      </w:pPr>
    </w:p>
    <w:p w:rsidR="001B4124" w:rsidRDefault="007347C0" w:rsidP="001B4124">
      <w:pPr>
        <w:rPr>
          <w:rFonts w:ascii="Arial" w:hAnsi="Arial" w:cs="Arial"/>
          <w:lang w:eastAsia="es-MX"/>
        </w:rPr>
      </w:pPr>
      <w:r>
        <w:rPr>
          <w:rFonts w:ascii="Arial" w:hAnsi="Arial" w:cs="Arial"/>
          <w:lang w:eastAsia="es-MX"/>
        </w:rPr>
        <w:t xml:space="preserve">Por otro lado, el IVAI resolvió el recurso de revisión </w:t>
      </w:r>
      <w:r w:rsidR="00CF4560" w:rsidRPr="00CF4560">
        <w:rPr>
          <w:rFonts w:ascii="Arial" w:hAnsi="Arial" w:cs="Arial"/>
          <w:lang w:eastAsia="es-MX"/>
        </w:rPr>
        <w:t>IVAI-REV/2183/2017/I</w:t>
      </w:r>
      <w:r w:rsidR="00CF4560">
        <w:rPr>
          <w:rFonts w:ascii="Arial" w:hAnsi="Arial" w:cs="Arial"/>
          <w:lang w:eastAsia="es-MX"/>
        </w:rPr>
        <w:t xml:space="preserve"> </w:t>
      </w:r>
      <w:r w:rsidR="00CF4560" w:rsidRPr="00CF4560">
        <w:rPr>
          <w:rFonts w:ascii="Arial" w:hAnsi="Arial" w:cs="Arial"/>
          <w:lang w:eastAsia="es-MX"/>
        </w:rPr>
        <w:t xml:space="preserve">interpuesto </w:t>
      </w:r>
      <w:r w:rsidR="00CF4560">
        <w:rPr>
          <w:rFonts w:ascii="Arial" w:hAnsi="Arial" w:cs="Arial"/>
          <w:lang w:eastAsia="es-MX"/>
        </w:rPr>
        <w:t xml:space="preserve">en </w:t>
      </w:r>
      <w:r w:rsidR="00CF4560" w:rsidRPr="00CF4560">
        <w:rPr>
          <w:rFonts w:ascii="Arial" w:hAnsi="Arial" w:cs="Arial"/>
          <w:lang w:eastAsia="es-MX"/>
        </w:rPr>
        <w:t xml:space="preserve">contra </w:t>
      </w:r>
      <w:r w:rsidR="00CF4560">
        <w:rPr>
          <w:rFonts w:ascii="Arial" w:hAnsi="Arial" w:cs="Arial"/>
          <w:lang w:eastAsia="es-MX"/>
        </w:rPr>
        <w:t>d</w:t>
      </w:r>
      <w:r w:rsidR="00CF4560" w:rsidRPr="00CF4560">
        <w:rPr>
          <w:rFonts w:ascii="Arial" w:hAnsi="Arial" w:cs="Arial"/>
          <w:lang w:eastAsia="es-MX"/>
        </w:rPr>
        <w:t>el Poder Judicial del Estado de Veracruz</w:t>
      </w:r>
      <w:r w:rsidR="00CF4560">
        <w:rPr>
          <w:rFonts w:ascii="Arial" w:hAnsi="Arial" w:cs="Arial"/>
          <w:lang w:eastAsia="es-MX"/>
        </w:rPr>
        <w:t xml:space="preserve">, al que se le solicitó </w:t>
      </w:r>
      <w:r w:rsidRPr="007347C0">
        <w:rPr>
          <w:rFonts w:ascii="Arial" w:hAnsi="Arial" w:cs="Arial"/>
          <w:lang w:eastAsia="es-MX"/>
        </w:rPr>
        <w:t xml:space="preserve">el número de personas detenidas que se han puesto en libertad de enero a </w:t>
      </w:r>
      <w:r w:rsidR="00CF4560">
        <w:rPr>
          <w:rFonts w:ascii="Arial" w:hAnsi="Arial" w:cs="Arial"/>
          <w:lang w:eastAsia="es-MX"/>
        </w:rPr>
        <w:t>septiembre de 2017 y las causas.</w:t>
      </w:r>
      <w:r w:rsidR="008501C7">
        <w:rPr>
          <w:rFonts w:ascii="Arial" w:hAnsi="Arial" w:cs="Arial"/>
          <w:lang w:eastAsia="es-MX"/>
        </w:rPr>
        <w:t xml:space="preserve"> El </w:t>
      </w:r>
      <w:r w:rsidR="001B4124" w:rsidRPr="001B4124">
        <w:rPr>
          <w:rFonts w:ascii="Arial" w:hAnsi="Arial" w:cs="Arial"/>
          <w:lang w:eastAsia="es-MX"/>
        </w:rPr>
        <w:t xml:space="preserve">titular de la </w:t>
      </w:r>
      <w:r w:rsidR="001B4124">
        <w:rPr>
          <w:rFonts w:ascii="Arial" w:hAnsi="Arial" w:cs="Arial"/>
          <w:lang w:eastAsia="es-MX"/>
        </w:rPr>
        <w:t>U</w:t>
      </w:r>
      <w:r w:rsidR="001B4124" w:rsidRPr="001B4124">
        <w:rPr>
          <w:rFonts w:ascii="Arial" w:hAnsi="Arial" w:cs="Arial"/>
          <w:lang w:eastAsia="es-MX"/>
        </w:rPr>
        <w:t xml:space="preserve">nidad de </w:t>
      </w:r>
      <w:r w:rsidR="001B4124">
        <w:rPr>
          <w:rFonts w:ascii="Arial" w:hAnsi="Arial" w:cs="Arial"/>
          <w:lang w:eastAsia="es-MX"/>
        </w:rPr>
        <w:t>Transparencia orientó al</w:t>
      </w:r>
      <w:r w:rsidR="001B4124" w:rsidRPr="001B4124">
        <w:rPr>
          <w:rFonts w:ascii="Arial" w:hAnsi="Arial" w:cs="Arial"/>
          <w:lang w:eastAsia="es-MX"/>
        </w:rPr>
        <w:t xml:space="preserve"> solicitante ante los sujetos obligados que de acuerdo a sus atribuciones pudieran contar con parte de lo peticionado, pero omitió pronunciarse respecto de la información </w:t>
      </w:r>
      <w:r w:rsidR="001B4124">
        <w:rPr>
          <w:rFonts w:ascii="Arial" w:hAnsi="Arial" w:cs="Arial"/>
          <w:lang w:eastAsia="es-MX"/>
        </w:rPr>
        <w:t xml:space="preserve">que sí le corresponde </w:t>
      </w:r>
      <w:r w:rsidR="001B4124" w:rsidRPr="001B4124">
        <w:rPr>
          <w:rFonts w:ascii="Arial" w:hAnsi="Arial" w:cs="Arial"/>
          <w:lang w:eastAsia="es-MX"/>
        </w:rPr>
        <w:t>genera</w:t>
      </w:r>
      <w:r w:rsidR="001B4124">
        <w:rPr>
          <w:rFonts w:ascii="Arial" w:hAnsi="Arial" w:cs="Arial"/>
          <w:lang w:eastAsia="es-MX"/>
        </w:rPr>
        <w:t>r, administrar y/o resguardar.</w:t>
      </w:r>
    </w:p>
    <w:p w:rsidR="001B4124" w:rsidRDefault="001B4124" w:rsidP="001B4124">
      <w:pPr>
        <w:rPr>
          <w:rFonts w:ascii="Arial" w:hAnsi="Arial" w:cs="Arial"/>
          <w:lang w:eastAsia="es-MX"/>
        </w:rPr>
      </w:pPr>
    </w:p>
    <w:p w:rsidR="001B4124" w:rsidRPr="001B4124" w:rsidRDefault="008501C7" w:rsidP="001B4124">
      <w:pPr>
        <w:rPr>
          <w:rFonts w:ascii="Arial" w:hAnsi="Arial" w:cs="Arial"/>
          <w:lang w:eastAsia="es-MX"/>
        </w:rPr>
      </w:pPr>
      <w:r>
        <w:rPr>
          <w:rFonts w:ascii="Arial" w:hAnsi="Arial" w:cs="Arial"/>
          <w:lang w:eastAsia="es-MX"/>
        </w:rPr>
        <w:t xml:space="preserve">Los comisionados razonaron que </w:t>
      </w:r>
      <w:r w:rsidR="001B4124" w:rsidRPr="001B4124">
        <w:rPr>
          <w:rFonts w:ascii="Arial" w:hAnsi="Arial" w:cs="Arial"/>
          <w:lang w:eastAsia="es-MX"/>
        </w:rPr>
        <w:t>el término "detenido" o "detención" se emplea en los operativos realizados por la Secretaría de Seguridad Pública, así como en algunas acciones llevadas a cabo por la Fiscalía General del Estado</w:t>
      </w:r>
      <w:r w:rsidR="00930A79">
        <w:rPr>
          <w:rFonts w:ascii="Arial" w:hAnsi="Arial" w:cs="Arial"/>
          <w:lang w:eastAsia="es-MX"/>
        </w:rPr>
        <w:t>;</w:t>
      </w:r>
      <w:r w:rsidR="001B4124" w:rsidRPr="001B4124">
        <w:rPr>
          <w:rFonts w:ascii="Arial" w:hAnsi="Arial" w:cs="Arial"/>
          <w:lang w:eastAsia="es-MX"/>
        </w:rPr>
        <w:t xml:space="preserve"> por lo que</w:t>
      </w:r>
      <w:r w:rsidR="00930A79">
        <w:rPr>
          <w:rFonts w:ascii="Arial" w:hAnsi="Arial" w:cs="Arial"/>
          <w:lang w:eastAsia="es-MX"/>
        </w:rPr>
        <w:t xml:space="preserve"> –</w:t>
      </w:r>
      <w:r w:rsidR="001B4124" w:rsidRPr="001B4124">
        <w:rPr>
          <w:rFonts w:ascii="Arial" w:hAnsi="Arial" w:cs="Arial"/>
          <w:lang w:eastAsia="es-MX"/>
        </w:rPr>
        <w:t>de una interpretación estricta</w:t>
      </w:r>
      <w:r w:rsidR="00930A79">
        <w:rPr>
          <w:rFonts w:ascii="Arial" w:hAnsi="Arial" w:cs="Arial"/>
          <w:lang w:eastAsia="es-MX"/>
        </w:rPr>
        <w:t>–</w:t>
      </w:r>
      <w:r w:rsidR="001B4124" w:rsidRPr="001B4124">
        <w:rPr>
          <w:rFonts w:ascii="Arial" w:hAnsi="Arial" w:cs="Arial"/>
          <w:lang w:eastAsia="es-MX"/>
        </w:rPr>
        <w:t xml:space="preserve"> únicamente dichos entes públicos tendrían el carácter de sujetos obligados</w:t>
      </w:r>
      <w:r w:rsidR="00930A79">
        <w:rPr>
          <w:rFonts w:ascii="Arial" w:hAnsi="Arial" w:cs="Arial"/>
          <w:lang w:eastAsia="es-MX"/>
        </w:rPr>
        <w:t>.</w:t>
      </w:r>
    </w:p>
    <w:p w:rsidR="001B4124" w:rsidRPr="001B4124" w:rsidRDefault="001B4124" w:rsidP="001B4124">
      <w:pPr>
        <w:rPr>
          <w:rFonts w:ascii="Arial" w:hAnsi="Arial" w:cs="Arial"/>
          <w:lang w:eastAsia="es-MX"/>
        </w:rPr>
      </w:pPr>
    </w:p>
    <w:p w:rsidR="001B4124" w:rsidRDefault="00930A79" w:rsidP="001B4124">
      <w:pPr>
        <w:rPr>
          <w:rFonts w:ascii="Arial" w:hAnsi="Arial" w:cs="Arial"/>
          <w:lang w:eastAsia="es-MX"/>
        </w:rPr>
      </w:pPr>
      <w:r>
        <w:rPr>
          <w:rFonts w:ascii="Arial" w:hAnsi="Arial" w:cs="Arial"/>
          <w:lang w:eastAsia="es-MX"/>
        </w:rPr>
        <w:t xml:space="preserve">Sin embargo, consideraron </w:t>
      </w:r>
      <w:r w:rsidR="001B4124" w:rsidRPr="001B4124">
        <w:rPr>
          <w:rFonts w:ascii="Arial" w:hAnsi="Arial" w:cs="Arial"/>
          <w:lang w:eastAsia="es-MX"/>
        </w:rPr>
        <w:t xml:space="preserve">que los solicitantes </w:t>
      </w:r>
      <w:r>
        <w:rPr>
          <w:rFonts w:ascii="Arial" w:hAnsi="Arial" w:cs="Arial"/>
          <w:lang w:eastAsia="es-MX"/>
        </w:rPr>
        <w:t xml:space="preserve">no tienen la obligación de ser </w:t>
      </w:r>
      <w:r w:rsidR="001B4124" w:rsidRPr="001B4124">
        <w:rPr>
          <w:rFonts w:ascii="Arial" w:hAnsi="Arial" w:cs="Arial"/>
          <w:lang w:eastAsia="es-MX"/>
        </w:rPr>
        <w:t>especialistas en las materias relacionadas con la información que requieren</w:t>
      </w:r>
      <w:r w:rsidR="008501C7">
        <w:rPr>
          <w:rFonts w:ascii="Arial" w:hAnsi="Arial" w:cs="Arial"/>
          <w:lang w:eastAsia="es-MX"/>
        </w:rPr>
        <w:t>;</w:t>
      </w:r>
      <w:r w:rsidR="001B4124" w:rsidRPr="001B4124">
        <w:rPr>
          <w:rFonts w:ascii="Arial" w:hAnsi="Arial" w:cs="Arial"/>
          <w:lang w:eastAsia="es-MX"/>
        </w:rPr>
        <w:t xml:space="preserve"> de ahí que </w:t>
      </w:r>
      <w:r>
        <w:rPr>
          <w:rFonts w:ascii="Arial" w:hAnsi="Arial" w:cs="Arial"/>
          <w:lang w:eastAsia="es-MX"/>
        </w:rPr>
        <w:t xml:space="preserve">lo correcto era </w:t>
      </w:r>
      <w:r w:rsidR="001B4124" w:rsidRPr="001B4124">
        <w:rPr>
          <w:rFonts w:ascii="Arial" w:hAnsi="Arial" w:cs="Arial"/>
          <w:lang w:eastAsia="es-MX"/>
        </w:rPr>
        <w:t xml:space="preserve">que el </w:t>
      </w:r>
      <w:r>
        <w:rPr>
          <w:rFonts w:ascii="Arial" w:hAnsi="Arial" w:cs="Arial"/>
          <w:lang w:eastAsia="es-MX"/>
        </w:rPr>
        <w:t>t</w:t>
      </w:r>
      <w:r w:rsidR="001B4124" w:rsidRPr="001B4124">
        <w:rPr>
          <w:rFonts w:ascii="Arial" w:hAnsi="Arial" w:cs="Arial"/>
          <w:lang w:eastAsia="es-MX"/>
        </w:rPr>
        <w:t xml:space="preserve">itular previniera </w:t>
      </w:r>
      <w:r>
        <w:rPr>
          <w:rFonts w:ascii="Arial" w:hAnsi="Arial" w:cs="Arial"/>
          <w:lang w:eastAsia="es-MX"/>
        </w:rPr>
        <w:t xml:space="preserve">con anticipación </w:t>
      </w:r>
      <w:r w:rsidR="001B4124" w:rsidRPr="001B4124">
        <w:rPr>
          <w:rFonts w:ascii="Arial" w:hAnsi="Arial" w:cs="Arial"/>
          <w:lang w:eastAsia="es-MX"/>
        </w:rPr>
        <w:t>a</w:t>
      </w:r>
      <w:r w:rsidR="001D4123">
        <w:rPr>
          <w:rFonts w:ascii="Arial" w:hAnsi="Arial" w:cs="Arial"/>
          <w:lang w:eastAsia="es-MX"/>
        </w:rPr>
        <w:t xml:space="preserve"> la persona </w:t>
      </w:r>
      <w:r>
        <w:rPr>
          <w:rFonts w:ascii="Arial" w:hAnsi="Arial" w:cs="Arial"/>
          <w:lang w:eastAsia="es-MX"/>
        </w:rPr>
        <w:t xml:space="preserve">para </w:t>
      </w:r>
      <w:r w:rsidR="001B4124" w:rsidRPr="001B4124">
        <w:rPr>
          <w:rFonts w:ascii="Arial" w:hAnsi="Arial" w:cs="Arial"/>
          <w:lang w:eastAsia="es-MX"/>
        </w:rPr>
        <w:t>que aclarara si se refería también a las liberadas por un juez perteneciente al Poder Judicial o</w:t>
      </w:r>
      <w:r w:rsidR="008501C7">
        <w:rPr>
          <w:rFonts w:ascii="Arial" w:hAnsi="Arial" w:cs="Arial"/>
          <w:lang w:eastAsia="es-MX"/>
        </w:rPr>
        <w:t>,</w:t>
      </w:r>
      <w:r w:rsidR="001B4124" w:rsidRPr="001B4124">
        <w:rPr>
          <w:rFonts w:ascii="Arial" w:hAnsi="Arial" w:cs="Arial"/>
          <w:lang w:eastAsia="es-MX"/>
        </w:rPr>
        <w:t xml:space="preserve"> en su caso, </w:t>
      </w:r>
      <w:r w:rsidR="008501C7">
        <w:rPr>
          <w:rFonts w:ascii="Arial" w:hAnsi="Arial" w:cs="Arial"/>
          <w:lang w:eastAsia="es-MX"/>
        </w:rPr>
        <w:t xml:space="preserve">debió </w:t>
      </w:r>
      <w:r w:rsidR="001B4124" w:rsidRPr="001B4124">
        <w:rPr>
          <w:rFonts w:ascii="Arial" w:hAnsi="Arial" w:cs="Arial"/>
          <w:lang w:eastAsia="es-MX"/>
        </w:rPr>
        <w:t>actuar en beneficio de</w:t>
      </w:r>
      <w:r>
        <w:rPr>
          <w:rFonts w:ascii="Arial" w:hAnsi="Arial" w:cs="Arial"/>
          <w:lang w:eastAsia="es-MX"/>
        </w:rPr>
        <w:t>l peticionario</w:t>
      </w:r>
      <w:r w:rsidR="001B4124" w:rsidRPr="001B4124">
        <w:rPr>
          <w:rFonts w:ascii="Arial" w:hAnsi="Arial" w:cs="Arial"/>
          <w:lang w:eastAsia="es-MX"/>
        </w:rPr>
        <w:t xml:space="preserve"> </w:t>
      </w:r>
      <w:r w:rsidR="001D4123">
        <w:rPr>
          <w:rFonts w:ascii="Arial" w:hAnsi="Arial" w:cs="Arial"/>
          <w:lang w:eastAsia="es-MX"/>
        </w:rPr>
        <w:t xml:space="preserve">haciendo la búsqueda, </w:t>
      </w:r>
      <w:r w:rsidR="001B4124" w:rsidRPr="001B4124">
        <w:rPr>
          <w:rFonts w:ascii="Arial" w:hAnsi="Arial" w:cs="Arial"/>
          <w:lang w:eastAsia="es-MX"/>
        </w:rPr>
        <w:t xml:space="preserve">en virtud de </w:t>
      </w:r>
      <w:r w:rsidR="008501C7">
        <w:rPr>
          <w:rFonts w:ascii="Arial" w:hAnsi="Arial" w:cs="Arial"/>
          <w:lang w:eastAsia="es-MX"/>
        </w:rPr>
        <w:t xml:space="preserve">su </w:t>
      </w:r>
      <w:r w:rsidR="001B4124" w:rsidRPr="001B4124">
        <w:rPr>
          <w:rFonts w:ascii="Arial" w:hAnsi="Arial" w:cs="Arial"/>
          <w:lang w:eastAsia="es-MX"/>
        </w:rPr>
        <w:t>competencia concurrente</w:t>
      </w:r>
      <w:r w:rsidR="008501C7">
        <w:rPr>
          <w:rFonts w:ascii="Arial" w:hAnsi="Arial" w:cs="Arial"/>
          <w:lang w:eastAsia="es-MX"/>
        </w:rPr>
        <w:t>.</w:t>
      </w:r>
      <w:r w:rsidR="001B4124" w:rsidRPr="001B4124">
        <w:rPr>
          <w:rFonts w:ascii="Arial" w:hAnsi="Arial" w:cs="Arial"/>
          <w:lang w:eastAsia="es-MX"/>
        </w:rPr>
        <w:t xml:space="preserve"> </w:t>
      </w:r>
      <w:r>
        <w:rPr>
          <w:rFonts w:ascii="Arial" w:hAnsi="Arial" w:cs="Arial"/>
          <w:lang w:eastAsia="es-MX"/>
        </w:rPr>
        <w:t xml:space="preserve">Por lo </w:t>
      </w:r>
      <w:r w:rsidR="008501C7">
        <w:rPr>
          <w:rFonts w:ascii="Arial" w:hAnsi="Arial" w:cs="Arial"/>
          <w:lang w:eastAsia="es-MX"/>
        </w:rPr>
        <w:t xml:space="preserve">que </w:t>
      </w:r>
      <w:r>
        <w:rPr>
          <w:rFonts w:ascii="Arial" w:hAnsi="Arial" w:cs="Arial"/>
          <w:lang w:eastAsia="es-MX"/>
        </w:rPr>
        <w:t>orden</w:t>
      </w:r>
      <w:r w:rsidR="008501C7">
        <w:rPr>
          <w:rFonts w:ascii="Arial" w:hAnsi="Arial" w:cs="Arial"/>
          <w:lang w:eastAsia="es-MX"/>
        </w:rPr>
        <w:t xml:space="preserve">aron </w:t>
      </w:r>
      <w:r>
        <w:rPr>
          <w:rFonts w:ascii="Arial" w:hAnsi="Arial" w:cs="Arial"/>
          <w:lang w:eastAsia="es-MX"/>
        </w:rPr>
        <w:t xml:space="preserve">al Poder Judicial </w:t>
      </w:r>
      <w:r w:rsidR="001B4124" w:rsidRPr="001B4124">
        <w:rPr>
          <w:rFonts w:ascii="Arial" w:hAnsi="Arial" w:cs="Arial"/>
          <w:lang w:eastAsia="es-MX"/>
        </w:rPr>
        <w:t>que entregue y/o ponga a disposición l</w:t>
      </w:r>
      <w:r w:rsidR="001D4123">
        <w:rPr>
          <w:rFonts w:ascii="Arial" w:hAnsi="Arial" w:cs="Arial"/>
          <w:lang w:eastAsia="es-MX"/>
        </w:rPr>
        <w:t>o solicitado</w:t>
      </w:r>
      <w:r w:rsidR="001B4124" w:rsidRPr="001B4124">
        <w:rPr>
          <w:rFonts w:ascii="Arial" w:hAnsi="Arial" w:cs="Arial"/>
          <w:lang w:eastAsia="es-MX"/>
        </w:rPr>
        <w:t>, en lo que a sus atribuciones compete</w:t>
      </w:r>
      <w:r>
        <w:rPr>
          <w:rFonts w:ascii="Arial" w:hAnsi="Arial" w:cs="Arial"/>
          <w:lang w:eastAsia="es-MX"/>
        </w:rPr>
        <w:t>.</w:t>
      </w:r>
    </w:p>
    <w:p w:rsidR="00FA4CB7" w:rsidRDefault="00FA4CB7" w:rsidP="00CA6FA5">
      <w:pPr>
        <w:rPr>
          <w:rFonts w:ascii="Arial" w:hAnsi="Arial" w:cs="Arial"/>
          <w:lang w:eastAsia="es-MX"/>
        </w:rPr>
      </w:pPr>
    </w:p>
    <w:p w:rsidR="00153750" w:rsidRDefault="00153750" w:rsidP="00153750">
      <w:pPr>
        <w:rPr>
          <w:rFonts w:ascii="Arial" w:hAnsi="Arial" w:cs="Arial"/>
          <w:lang w:eastAsia="es-MX"/>
        </w:rPr>
      </w:pPr>
      <w:r>
        <w:rPr>
          <w:rFonts w:ascii="Arial" w:hAnsi="Arial" w:cs="Arial"/>
          <w:lang w:eastAsia="es-MX"/>
        </w:rPr>
        <w:t xml:space="preserve">Finalmente, el organismo resolvió el expediente </w:t>
      </w:r>
      <w:r w:rsidRPr="00153750">
        <w:rPr>
          <w:rFonts w:ascii="Arial" w:hAnsi="Arial" w:cs="Arial"/>
          <w:lang w:eastAsia="es-MX"/>
        </w:rPr>
        <w:t>IVAI-REV/2070/2017/II interpuesto contra del Partido Revolucionario Institucional</w:t>
      </w:r>
      <w:r>
        <w:rPr>
          <w:rFonts w:ascii="Arial" w:hAnsi="Arial" w:cs="Arial"/>
          <w:lang w:eastAsia="es-MX"/>
        </w:rPr>
        <w:t xml:space="preserve"> (PRI)</w:t>
      </w:r>
      <w:r w:rsidR="008501C7">
        <w:rPr>
          <w:rFonts w:ascii="Arial" w:hAnsi="Arial" w:cs="Arial"/>
          <w:lang w:eastAsia="es-MX"/>
        </w:rPr>
        <w:t>,</w:t>
      </w:r>
      <w:r>
        <w:rPr>
          <w:rFonts w:ascii="Arial" w:hAnsi="Arial" w:cs="Arial"/>
          <w:lang w:eastAsia="es-MX"/>
        </w:rPr>
        <w:t xml:space="preserve"> al que le </w:t>
      </w:r>
      <w:r w:rsidR="008501C7">
        <w:rPr>
          <w:rFonts w:ascii="Arial" w:hAnsi="Arial" w:cs="Arial"/>
          <w:lang w:eastAsia="es-MX"/>
        </w:rPr>
        <w:t xml:space="preserve">fue solicitada </w:t>
      </w:r>
      <w:r w:rsidRPr="00153750">
        <w:rPr>
          <w:rFonts w:ascii="Arial" w:hAnsi="Arial" w:cs="Arial"/>
          <w:lang w:eastAsia="es-MX"/>
        </w:rPr>
        <w:t xml:space="preserve">copia de la nómina del Comité Directivo Estatal de enero a agosto de </w:t>
      </w:r>
      <w:r>
        <w:rPr>
          <w:rFonts w:ascii="Arial" w:hAnsi="Arial" w:cs="Arial"/>
          <w:lang w:eastAsia="es-MX"/>
        </w:rPr>
        <w:t>2017</w:t>
      </w:r>
      <w:r w:rsidRPr="00153750">
        <w:rPr>
          <w:rFonts w:ascii="Arial" w:hAnsi="Arial" w:cs="Arial"/>
          <w:lang w:eastAsia="es-MX"/>
        </w:rPr>
        <w:t>.</w:t>
      </w:r>
      <w:r>
        <w:rPr>
          <w:rFonts w:ascii="Arial" w:hAnsi="Arial" w:cs="Arial"/>
          <w:lang w:eastAsia="es-MX"/>
        </w:rPr>
        <w:t xml:space="preserve"> Al respecto</w:t>
      </w:r>
      <w:r w:rsidR="008501C7">
        <w:rPr>
          <w:rFonts w:ascii="Arial" w:hAnsi="Arial" w:cs="Arial"/>
          <w:lang w:eastAsia="es-MX"/>
        </w:rPr>
        <w:t>,</w:t>
      </w:r>
      <w:r>
        <w:rPr>
          <w:rFonts w:ascii="Arial" w:hAnsi="Arial" w:cs="Arial"/>
          <w:lang w:eastAsia="es-MX"/>
        </w:rPr>
        <w:t xml:space="preserve"> el partido señaló </w:t>
      </w:r>
      <w:r w:rsidRPr="00153750">
        <w:rPr>
          <w:rFonts w:ascii="Arial" w:hAnsi="Arial" w:cs="Arial"/>
          <w:lang w:eastAsia="es-MX"/>
        </w:rPr>
        <w:t xml:space="preserve">que la información se </w:t>
      </w:r>
      <w:r>
        <w:rPr>
          <w:rFonts w:ascii="Arial" w:hAnsi="Arial" w:cs="Arial"/>
          <w:lang w:eastAsia="es-MX"/>
        </w:rPr>
        <w:t xml:space="preserve">encontraba </w:t>
      </w:r>
      <w:r w:rsidRPr="00153750">
        <w:rPr>
          <w:rFonts w:ascii="Arial" w:hAnsi="Arial" w:cs="Arial"/>
          <w:lang w:eastAsia="es-MX"/>
        </w:rPr>
        <w:t>disponible en su portal de transparencia.</w:t>
      </w:r>
      <w:r>
        <w:rPr>
          <w:rFonts w:ascii="Arial" w:hAnsi="Arial" w:cs="Arial"/>
          <w:lang w:eastAsia="es-MX"/>
        </w:rPr>
        <w:t xml:space="preserve"> </w:t>
      </w:r>
      <w:r w:rsidRPr="00153750">
        <w:rPr>
          <w:rFonts w:ascii="Arial" w:hAnsi="Arial" w:cs="Arial"/>
          <w:lang w:eastAsia="es-MX"/>
        </w:rPr>
        <w:t>No obstante</w:t>
      </w:r>
      <w:r>
        <w:rPr>
          <w:rFonts w:ascii="Arial" w:hAnsi="Arial" w:cs="Arial"/>
          <w:lang w:eastAsia="es-MX"/>
        </w:rPr>
        <w:t>, los comisionados ordenaron al PRI</w:t>
      </w:r>
      <w:r w:rsidRPr="00153750">
        <w:rPr>
          <w:rFonts w:ascii="Arial" w:hAnsi="Arial" w:cs="Arial"/>
          <w:lang w:eastAsia="es-MX"/>
        </w:rPr>
        <w:t xml:space="preserve"> que proporcione l</w:t>
      </w:r>
      <w:r>
        <w:rPr>
          <w:rFonts w:ascii="Arial" w:hAnsi="Arial" w:cs="Arial"/>
          <w:lang w:eastAsia="es-MX"/>
        </w:rPr>
        <w:t>o</w:t>
      </w:r>
      <w:r w:rsidRPr="00153750">
        <w:rPr>
          <w:rFonts w:ascii="Arial" w:hAnsi="Arial" w:cs="Arial"/>
          <w:lang w:eastAsia="es-MX"/>
        </w:rPr>
        <w:t xml:space="preserve"> </w:t>
      </w:r>
      <w:r>
        <w:rPr>
          <w:rFonts w:ascii="Arial" w:hAnsi="Arial" w:cs="Arial"/>
          <w:lang w:eastAsia="es-MX"/>
        </w:rPr>
        <w:t>solicitado</w:t>
      </w:r>
      <w:r w:rsidR="009F1CA4">
        <w:rPr>
          <w:rFonts w:ascii="Arial" w:hAnsi="Arial" w:cs="Arial"/>
          <w:lang w:eastAsia="es-MX"/>
        </w:rPr>
        <w:t>,</w:t>
      </w:r>
      <w:bookmarkStart w:id="0" w:name="_GoBack"/>
      <w:bookmarkEnd w:id="0"/>
      <w:r w:rsidRPr="00153750">
        <w:rPr>
          <w:rFonts w:ascii="Arial" w:hAnsi="Arial" w:cs="Arial"/>
          <w:lang w:eastAsia="es-MX"/>
        </w:rPr>
        <w:t xml:space="preserve"> </w:t>
      </w:r>
      <w:r>
        <w:rPr>
          <w:rFonts w:ascii="Arial" w:hAnsi="Arial" w:cs="Arial"/>
          <w:lang w:eastAsia="es-MX"/>
        </w:rPr>
        <w:t xml:space="preserve">toda vez que lo que se encuentra publicado es su </w:t>
      </w:r>
      <w:r w:rsidRPr="00153750">
        <w:rPr>
          <w:rFonts w:ascii="Arial" w:hAnsi="Arial" w:cs="Arial"/>
          <w:lang w:eastAsia="es-MX"/>
        </w:rPr>
        <w:t xml:space="preserve">tabulador de sueldos </w:t>
      </w:r>
      <w:r>
        <w:rPr>
          <w:rFonts w:ascii="Arial" w:hAnsi="Arial" w:cs="Arial"/>
          <w:lang w:eastAsia="es-MX"/>
        </w:rPr>
        <w:t>y</w:t>
      </w:r>
      <w:r w:rsidR="008501C7">
        <w:rPr>
          <w:rFonts w:ascii="Arial" w:hAnsi="Arial" w:cs="Arial"/>
          <w:lang w:eastAsia="es-MX"/>
        </w:rPr>
        <w:t>,</w:t>
      </w:r>
      <w:r>
        <w:rPr>
          <w:rFonts w:ascii="Arial" w:hAnsi="Arial" w:cs="Arial"/>
          <w:lang w:eastAsia="es-MX"/>
        </w:rPr>
        <w:t xml:space="preserve"> </w:t>
      </w:r>
      <w:r w:rsidRPr="00153750">
        <w:rPr>
          <w:rFonts w:ascii="Arial" w:hAnsi="Arial" w:cs="Arial"/>
          <w:lang w:eastAsia="es-MX"/>
        </w:rPr>
        <w:t>conforme a criterio emitido por e</w:t>
      </w:r>
      <w:r>
        <w:rPr>
          <w:rFonts w:ascii="Arial" w:hAnsi="Arial" w:cs="Arial"/>
          <w:lang w:eastAsia="es-MX"/>
        </w:rPr>
        <w:t>l</w:t>
      </w:r>
      <w:r w:rsidRPr="00153750">
        <w:rPr>
          <w:rFonts w:ascii="Arial" w:hAnsi="Arial" w:cs="Arial"/>
          <w:lang w:eastAsia="es-MX"/>
        </w:rPr>
        <w:t xml:space="preserve"> órgano</w:t>
      </w:r>
      <w:r>
        <w:rPr>
          <w:rFonts w:ascii="Arial" w:hAnsi="Arial" w:cs="Arial"/>
          <w:lang w:eastAsia="es-MX"/>
        </w:rPr>
        <w:t xml:space="preserve"> garante</w:t>
      </w:r>
      <w:r w:rsidR="008501C7">
        <w:rPr>
          <w:rFonts w:ascii="Arial" w:hAnsi="Arial" w:cs="Arial"/>
          <w:lang w:eastAsia="es-MX"/>
        </w:rPr>
        <w:t>,</w:t>
      </w:r>
      <w:r>
        <w:rPr>
          <w:rFonts w:ascii="Arial" w:hAnsi="Arial" w:cs="Arial"/>
          <w:lang w:eastAsia="es-MX"/>
        </w:rPr>
        <w:t xml:space="preserve"> lo que</w:t>
      </w:r>
      <w:r w:rsidRPr="00153750">
        <w:rPr>
          <w:rFonts w:ascii="Arial" w:hAnsi="Arial" w:cs="Arial"/>
          <w:lang w:eastAsia="es-MX"/>
        </w:rPr>
        <w:t xml:space="preserve"> procede </w:t>
      </w:r>
      <w:r>
        <w:rPr>
          <w:rFonts w:ascii="Arial" w:hAnsi="Arial" w:cs="Arial"/>
          <w:lang w:eastAsia="es-MX"/>
        </w:rPr>
        <w:t xml:space="preserve">es </w:t>
      </w:r>
      <w:r w:rsidRPr="00153750">
        <w:rPr>
          <w:rFonts w:ascii="Arial" w:hAnsi="Arial" w:cs="Arial"/>
          <w:lang w:eastAsia="es-MX"/>
        </w:rPr>
        <w:t>la entrega de los recibos de nómina en formato electrónico</w:t>
      </w:r>
      <w:r>
        <w:rPr>
          <w:rFonts w:ascii="Arial" w:hAnsi="Arial" w:cs="Arial"/>
          <w:lang w:eastAsia="es-MX"/>
        </w:rPr>
        <w:t>.</w:t>
      </w:r>
    </w:p>
    <w:p w:rsidR="00153750" w:rsidRDefault="00153750" w:rsidP="00CA6FA5">
      <w:pPr>
        <w:rPr>
          <w:rFonts w:ascii="Arial" w:hAnsi="Arial" w:cs="Arial"/>
          <w:lang w:eastAsia="es-MX"/>
        </w:rPr>
      </w:pPr>
    </w:p>
    <w:p w:rsidR="00835779" w:rsidRDefault="007C5B1C" w:rsidP="00CA6FA5">
      <w:pPr>
        <w:rPr>
          <w:rFonts w:ascii="Arial" w:hAnsi="Arial" w:cs="Arial"/>
          <w:lang w:eastAsia="es-MX"/>
        </w:rPr>
      </w:pPr>
      <w:r>
        <w:rPr>
          <w:rFonts w:ascii="Arial" w:hAnsi="Arial" w:cs="Arial"/>
          <w:lang w:eastAsia="es-MX"/>
        </w:rPr>
        <w:t xml:space="preserve">En </w:t>
      </w:r>
      <w:r w:rsidRPr="003E4E51">
        <w:rPr>
          <w:rFonts w:ascii="Arial" w:hAnsi="Arial" w:cs="Arial"/>
          <w:lang w:eastAsia="es-MX"/>
        </w:rPr>
        <w:t xml:space="preserve">la sesión pública </w:t>
      </w:r>
      <w:r w:rsidR="00CA6FA5" w:rsidRPr="003E4E51">
        <w:rPr>
          <w:rFonts w:ascii="Arial" w:hAnsi="Arial" w:cs="Arial"/>
          <w:lang w:eastAsia="es-MX"/>
        </w:rPr>
        <w:t xml:space="preserve">de hoy, el Instituto Veracruzano de Acceso a la Información y Protección de Datos Personales resolvió </w:t>
      </w:r>
      <w:r w:rsidR="00CD76C2">
        <w:rPr>
          <w:rFonts w:ascii="Arial" w:hAnsi="Arial" w:cs="Arial"/>
          <w:lang w:eastAsia="es-MX"/>
        </w:rPr>
        <w:t>139</w:t>
      </w:r>
      <w:r w:rsidR="00CA6FA5" w:rsidRPr="003E4E51">
        <w:rPr>
          <w:rFonts w:ascii="Arial" w:hAnsi="Arial" w:cs="Arial"/>
          <w:lang w:eastAsia="es-MX"/>
        </w:rPr>
        <w:t xml:space="preserve"> recursos de </w:t>
      </w:r>
      <w:r w:rsidR="0058683D" w:rsidRPr="003E4E51">
        <w:rPr>
          <w:rFonts w:ascii="Arial" w:hAnsi="Arial" w:cs="Arial"/>
          <w:lang w:eastAsia="es-MX"/>
        </w:rPr>
        <w:t xml:space="preserve">revisión emitiendo un total de </w:t>
      </w:r>
      <w:r w:rsidR="00CD76C2">
        <w:rPr>
          <w:rFonts w:ascii="Arial" w:hAnsi="Arial" w:cs="Arial"/>
          <w:lang w:eastAsia="es-MX"/>
        </w:rPr>
        <w:t>132</w:t>
      </w:r>
      <w:r w:rsidR="00141BA2">
        <w:rPr>
          <w:rFonts w:ascii="Arial" w:hAnsi="Arial" w:cs="Arial"/>
          <w:lang w:eastAsia="es-MX"/>
        </w:rPr>
        <w:t xml:space="preserve"> </w:t>
      </w:r>
      <w:r w:rsidR="00CA6FA5" w:rsidRPr="003E4E51">
        <w:rPr>
          <w:rFonts w:ascii="Arial" w:hAnsi="Arial" w:cs="Arial"/>
          <w:lang w:eastAsia="es-MX"/>
        </w:rPr>
        <w:t>sentencias.</w:t>
      </w:r>
    </w:p>
    <w:p w:rsidR="00344169" w:rsidRDefault="00344169" w:rsidP="00CA6FA5">
      <w:pPr>
        <w:rPr>
          <w:rFonts w:ascii="Arial" w:hAnsi="Arial" w:cs="Arial"/>
          <w:lang w:eastAsia="es-MX"/>
        </w:rPr>
      </w:pPr>
    </w:p>
    <w:p w:rsidR="00CA6FA5" w:rsidRDefault="00CA6FA5" w:rsidP="00835779">
      <w:pPr>
        <w:jc w:val="center"/>
        <w:rPr>
          <w:rFonts w:ascii="Arial" w:hAnsi="Arial" w:cs="Arial"/>
          <w:lang w:eastAsia="es-MX"/>
        </w:rPr>
      </w:pPr>
      <w:r w:rsidRPr="00000C84">
        <w:rPr>
          <w:rFonts w:ascii="Arial" w:hAnsi="Arial" w:cs="Arial"/>
          <w:b/>
          <w:lang w:eastAsia="es-MX"/>
        </w:rPr>
        <w:t>---000---</w:t>
      </w:r>
    </w:p>
    <w:sectPr w:rsidR="00CA6FA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F03" w:rsidRDefault="00B74F03" w:rsidP="00E418E4">
      <w:r>
        <w:separator/>
      </w:r>
    </w:p>
  </w:endnote>
  <w:endnote w:type="continuationSeparator" w:id="0">
    <w:p w:rsidR="00B74F03" w:rsidRDefault="00B74F03"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9F1CA4">
      <w:rPr>
        <w:noProof/>
      </w:rPr>
      <w:t>1</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F03" w:rsidRDefault="00B74F03" w:rsidP="00E418E4">
      <w:r>
        <w:separator/>
      </w:r>
    </w:p>
  </w:footnote>
  <w:footnote w:type="continuationSeparator" w:id="0">
    <w:p w:rsidR="00B74F03" w:rsidRDefault="00B74F03"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CD76C2">
      <w:rPr>
        <w:rFonts w:ascii="Arial Narrow" w:hAnsi="Arial Narrow"/>
        <w:b/>
        <w:sz w:val="20"/>
        <w:szCs w:val="20"/>
      </w:rPr>
      <w:t>04</w:t>
    </w:r>
  </w:p>
  <w:p w:rsidR="001D4B3F" w:rsidRPr="00ED0024" w:rsidRDefault="00CD76C2" w:rsidP="00C33AFE">
    <w:pPr>
      <w:pStyle w:val="Encabezado"/>
      <w:rPr>
        <w:rFonts w:ascii="Arial Narrow" w:hAnsi="Arial Narrow"/>
        <w:b/>
        <w:sz w:val="20"/>
        <w:szCs w:val="20"/>
      </w:rPr>
    </w:pPr>
    <w:r>
      <w:rPr>
        <w:rFonts w:ascii="Arial Narrow" w:hAnsi="Arial Narrow"/>
        <w:b/>
        <w:sz w:val="20"/>
        <w:szCs w:val="20"/>
      </w:rPr>
      <w:t>31</w:t>
    </w:r>
    <w:r w:rsidR="001D4B3F">
      <w:rPr>
        <w:rFonts w:ascii="Arial Narrow" w:hAnsi="Arial Narrow"/>
        <w:b/>
        <w:sz w:val="20"/>
        <w:szCs w:val="20"/>
      </w:rPr>
      <w:t>/</w:t>
    </w:r>
    <w:r>
      <w:rPr>
        <w:rFonts w:ascii="Arial Narrow" w:hAnsi="Arial Narrow"/>
        <w:b/>
        <w:sz w:val="20"/>
        <w:szCs w:val="20"/>
      </w:rPr>
      <w:t>01</w:t>
    </w:r>
    <w:r w:rsidR="001D4B3F" w:rsidRPr="00ED0024">
      <w:rPr>
        <w:rFonts w:ascii="Arial Narrow" w:hAnsi="Arial Narrow"/>
        <w:b/>
        <w:sz w:val="20"/>
        <w:szCs w:val="20"/>
      </w:rPr>
      <w:t>/201</w:t>
    </w:r>
    <w:r>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4"/>
  </w:num>
  <w:num w:numId="5">
    <w:abstractNumId w:val="23"/>
  </w:num>
  <w:num w:numId="6">
    <w:abstractNumId w:val="20"/>
  </w:num>
  <w:num w:numId="7">
    <w:abstractNumId w:val="16"/>
  </w:num>
  <w:num w:numId="8">
    <w:abstractNumId w:val="5"/>
  </w:num>
  <w:num w:numId="9">
    <w:abstractNumId w:val="15"/>
  </w:num>
  <w:num w:numId="10">
    <w:abstractNumId w:val="12"/>
  </w:num>
  <w:num w:numId="11">
    <w:abstractNumId w:val="1"/>
  </w:num>
  <w:num w:numId="12">
    <w:abstractNumId w:val="0"/>
  </w:num>
  <w:num w:numId="13">
    <w:abstractNumId w:val="11"/>
  </w:num>
  <w:num w:numId="14">
    <w:abstractNumId w:val="7"/>
  </w:num>
  <w:num w:numId="15">
    <w:abstractNumId w:val="22"/>
  </w:num>
  <w:num w:numId="16">
    <w:abstractNumId w:val="21"/>
  </w:num>
  <w:num w:numId="17">
    <w:abstractNumId w:val="4"/>
  </w:num>
  <w:num w:numId="18">
    <w:abstractNumId w:val="17"/>
  </w:num>
  <w:num w:numId="19">
    <w:abstractNumId w:val="8"/>
  </w:num>
  <w:num w:numId="20">
    <w:abstractNumId w:val="6"/>
  </w:num>
  <w:num w:numId="21">
    <w:abstractNumId w:val="9"/>
  </w:num>
  <w:num w:numId="22">
    <w:abstractNumId w:val="18"/>
  </w:num>
  <w:num w:numId="23">
    <w:abstractNumId w:val="13"/>
  </w:num>
  <w:num w:numId="24">
    <w:abstractNumId w:val="19"/>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37791"/>
    <w:rsid w:val="00040324"/>
    <w:rsid w:val="0004060E"/>
    <w:rsid w:val="0004147F"/>
    <w:rsid w:val="00041602"/>
    <w:rsid w:val="00041897"/>
    <w:rsid w:val="000421A5"/>
    <w:rsid w:val="00042626"/>
    <w:rsid w:val="00042790"/>
    <w:rsid w:val="00042FFD"/>
    <w:rsid w:val="0004392F"/>
    <w:rsid w:val="00043965"/>
    <w:rsid w:val="00043F89"/>
    <w:rsid w:val="00044567"/>
    <w:rsid w:val="00044FE5"/>
    <w:rsid w:val="00045643"/>
    <w:rsid w:val="00045A44"/>
    <w:rsid w:val="00045A56"/>
    <w:rsid w:val="000466A4"/>
    <w:rsid w:val="0004672B"/>
    <w:rsid w:val="00046B44"/>
    <w:rsid w:val="00046EFB"/>
    <w:rsid w:val="00047D86"/>
    <w:rsid w:val="00047F8F"/>
    <w:rsid w:val="0005198E"/>
    <w:rsid w:val="00051EAC"/>
    <w:rsid w:val="000521C8"/>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38B4"/>
    <w:rsid w:val="0007400D"/>
    <w:rsid w:val="00074FA5"/>
    <w:rsid w:val="000751A8"/>
    <w:rsid w:val="0007573C"/>
    <w:rsid w:val="00075B59"/>
    <w:rsid w:val="000760AE"/>
    <w:rsid w:val="00076203"/>
    <w:rsid w:val="0007631A"/>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B"/>
    <w:rsid w:val="000837C1"/>
    <w:rsid w:val="0008393C"/>
    <w:rsid w:val="00083C3E"/>
    <w:rsid w:val="00083E05"/>
    <w:rsid w:val="0008444D"/>
    <w:rsid w:val="0008450C"/>
    <w:rsid w:val="000847F4"/>
    <w:rsid w:val="0008514A"/>
    <w:rsid w:val="000860A4"/>
    <w:rsid w:val="00086156"/>
    <w:rsid w:val="0008636F"/>
    <w:rsid w:val="00086922"/>
    <w:rsid w:val="0008747B"/>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D8C"/>
    <w:rsid w:val="000A4CC6"/>
    <w:rsid w:val="000A5897"/>
    <w:rsid w:val="000A5AC4"/>
    <w:rsid w:val="000A5C9A"/>
    <w:rsid w:val="000A7221"/>
    <w:rsid w:val="000A73C7"/>
    <w:rsid w:val="000A76D0"/>
    <w:rsid w:val="000A7967"/>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50CB"/>
    <w:rsid w:val="000C5E4D"/>
    <w:rsid w:val="000C61B0"/>
    <w:rsid w:val="000C6A55"/>
    <w:rsid w:val="000C706C"/>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7310"/>
    <w:rsid w:val="00127339"/>
    <w:rsid w:val="00127489"/>
    <w:rsid w:val="001300F8"/>
    <w:rsid w:val="00130227"/>
    <w:rsid w:val="00130D9C"/>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E4"/>
    <w:rsid w:val="00142FF4"/>
    <w:rsid w:val="00143064"/>
    <w:rsid w:val="00143228"/>
    <w:rsid w:val="00143C19"/>
    <w:rsid w:val="00144ACC"/>
    <w:rsid w:val="00144B24"/>
    <w:rsid w:val="00144FEF"/>
    <w:rsid w:val="00145377"/>
    <w:rsid w:val="001463EF"/>
    <w:rsid w:val="00146E03"/>
    <w:rsid w:val="0014745A"/>
    <w:rsid w:val="001479C3"/>
    <w:rsid w:val="00147C06"/>
    <w:rsid w:val="0015024A"/>
    <w:rsid w:val="001504C1"/>
    <w:rsid w:val="0015079F"/>
    <w:rsid w:val="00150E19"/>
    <w:rsid w:val="001513DB"/>
    <w:rsid w:val="001517F3"/>
    <w:rsid w:val="00151926"/>
    <w:rsid w:val="001531E0"/>
    <w:rsid w:val="00153600"/>
    <w:rsid w:val="00153750"/>
    <w:rsid w:val="001539B9"/>
    <w:rsid w:val="00153A0D"/>
    <w:rsid w:val="00153BF6"/>
    <w:rsid w:val="00154E20"/>
    <w:rsid w:val="0015577C"/>
    <w:rsid w:val="00155FA3"/>
    <w:rsid w:val="00156459"/>
    <w:rsid w:val="0015700B"/>
    <w:rsid w:val="00157166"/>
    <w:rsid w:val="0015721C"/>
    <w:rsid w:val="00157BE6"/>
    <w:rsid w:val="00157E44"/>
    <w:rsid w:val="0016096B"/>
    <w:rsid w:val="00160ACB"/>
    <w:rsid w:val="00161900"/>
    <w:rsid w:val="00161ECF"/>
    <w:rsid w:val="001629EB"/>
    <w:rsid w:val="00163E12"/>
    <w:rsid w:val="0016470E"/>
    <w:rsid w:val="00164C7C"/>
    <w:rsid w:val="00165314"/>
    <w:rsid w:val="001659ED"/>
    <w:rsid w:val="0016609E"/>
    <w:rsid w:val="00166F3F"/>
    <w:rsid w:val="00166FCE"/>
    <w:rsid w:val="00170164"/>
    <w:rsid w:val="001703B1"/>
    <w:rsid w:val="001704E9"/>
    <w:rsid w:val="00170648"/>
    <w:rsid w:val="00170B2F"/>
    <w:rsid w:val="00170BDE"/>
    <w:rsid w:val="00171846"/>
    <w:rsid w:val="00171F37"/>
    <w:rsid w:val="00172EEA"/>
    <w:rsid w:val="00173286"/>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4DC"/>
    <w:rsid w:val="00192730"/>
    <w:rsid w:val="001938BF"/>
    <w:rsid w:val="001938F5"/>
    <w:rsid w:val="00193A75"/>
    <w:rsid w:val="00193B6C"/>
    <w:rsid w:val="0019409B"/>
    <w:rsid w:val="0019417C"/>
    <w:rsid w:val="00194774"/>
    <w:rsid w:val="00194D16"/>
    <w:rsid w:val="0019681C"/>
    <w:rsid w:val="00197BC9"/>
    <w:rsid w:val="00197DF9"/>
    <w:rsid w:val="001A1016"/>
    <w:rsid w:val="001A1C00"/>
    <w:rsid w:val="001A2525"/>
    <w:rsid w:val="001A3E83"/>
    <w:rsid w:val="001A4B19"/>
    <w:rsid w:val="001A5397"/>
    <w:rsid w:val="001A5A12"/>
    <w:rsid w:val="001A5C45"/>
    <w:rsid w:val="001A6836"/>
    <w:rsid w:val="001A71F8"/>
    <w:rsid w:val="001A79A2"/>
    <w:rsid w:val="001A7E91"/>
    <w:rsid w:val="001A7F43"/>
    <w:rsid w:val="001A7FEB"/>
    <w:rsid w:val="001B0046"/>
    <w:rsid w:val="001B0849"/>
    <w:rsid w:val="001B2338"/>
    <w:rsid w:val="001B2A32"/>
    <w:rsid w:val="001B2F4E"/>
    <w:rsid w:val="001B3038"/>
    <w:rsid w:val="001B3E86"/>
    <w:rsid w:val="001B4124"/>
    <w:rsid w:val="001B4686"/>
    <w:rsid w:val="001B4778"/>
    <w:rsid w:val="001B47AF"/>
    <w:rsid w:val="001B5343"/>
    <w:rsid w:val="001B55CD"/>
    <w:rsid w:val="001B71E7"/>
    <w:rsid w:val="001B75CD"/>
    <w:rsid w:val="001B7F31"/>
    <w:rsid w:val="001C03B3"/>
    <w:rsid w:val="001C06AA"/>
    <w:rsid w:val="001C080F"/>
    <w:rsid w:val="001C0B3E"/>
    <w:rsid w:val="001C118B"/>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BB3"/>
    <w:rsid w:val="001D13CF"/>
    <w:rsid w:val="001D1E48"/>
    <w:rsid w:val="001D2C39"/>
    <w:rsid w:val="001D2F65"/>
    <w:rsid w:val="001D2F6D"/>
    <w:rsid w:val="001D39AC"/>
    <w:rsid w:val="001D4123"/>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10117"/>
    <w:rsid w:val="002112A9"/>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2216"/>
    <w:rsid w:val="00232B42"/>
    <w:rsid w:val="00233016"/>
    <w:rsid w:val="002330E8"/>
    <w:rsid w:val="002333DF"/>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4EF"/>
    <w:rsid w:val="00250832"/>
    <w:rsid w:val="002509D4"/>
    <w:rsid w:val="00250D36"/>
    <w:rsid w:val="00250DA7"/>
    <w:rsid w:val="00251E24"/>
    <w:rsid w:val="0025210D"/>
    <w:rsid w:val="0025226A"/>
    <w:rsid w:val="002524CD"/>
    <w:rsid w:val="0025273D"/>
    <w:rsid w:val="00252A24"/>
    <w:rsid w:val="0025313E"/>
    <w:rsid w:val="0025457F"/>
    <w:rsid w:val="00254594"/>
    <w:rsid w:val="0025482E"/>
    <w:rsid w:val="00255F25"/>
    <w:rsid w:val="00256142"/>
    <w:rsid w:val="0025628B"/>
    <w:rsid w:val="002562F3"/>
    <w:rsid w:val="00257162"/>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13A"/>
    <w:rsid w:val="002A2275"/>
    <w:rsid w:val="002A35F8"/>
    <w:rsid w:val="002A4707"/>
    <w:rsid w:val="002A480E"/>
    <w:rsid w:val="002A4893"/>
    <w:rsid w:val="002A5305"/>
    <w:rsid w:val="002A5B91"/>
    <w:rsid w:val="002B078C"/>
    <w:rsid w:val="002B09D9"/>
    <w:rsid w:val="002B0EBA"/>
    <w:rsid w:val="002B145B"/>
    <w:rsid w:val="002B1741"/>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32F"/>
    <w:rsid w:val="002B5B6A"/>
    <w:rsid w:val="002B5BA9"/>
    <w:rsid w:val="002B5FF5"/>
    <w:rsid w:val="002B60C6"/>
    <w:rsid w:val="002B61BB"/>
    <w:rsid w:val="002B6DFC"/>
    <w:rsid w:val="002B7591"/>
    <w:rsid w:val="002C1B7D"/>
    <w:rsid w:val="002C1D71"/>
    <w:rsid w:val="002C1F33"/>
    <w:rsid w:val="002C2101"/>
    <w:rsid w:val="002C2132"/>
    <w:rsid w:val="002C2178"/>
    <w:rsid w:val="002C240F"/>
    <w:rsid w:val="002C26AE"/>
    <w:rsid w:val="002C39DD"/>
    <w:rsid w:val="002C3F52"/>
    <w:rsid w:val="002C4C95"/>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6DC4"/>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16C03"/>
    <w:rsid w:val="00317A10"/>
    <w:rsid w:val="0032007D"/>
    <w:rsid w:val="003212D4"/>
    <w:rsid w:val="0032144D"/>
    <w:rsid w:val="003222DE"/>
    <w:rsid w:val="00322562"/>
    <w:rsid w:val="003228AB"/>
    <w:rsid w:val="00323BC0"/>
    <w:rsid w:val="00323D67"/>
    <w:rsid w:val="00323F57"/>
    <w:rsid w:val="00323FD6"/>
    <w:rsid w:val="0032401A"/>
    <w:rsid w:val="003241EA"/>
    <w:rsid w:val="00324511"/>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470"/>
    <w:rsid w:val="003559CF"/>
    <w:rsid w:val="003573A9"/>
    <w:rsid w:val="003573B1"/>
    <w:rsid w:val="00357A0A"/>
    <w:rsid w:val="00357F7A"/>
    <w:rsid w:val="00357FF1"/>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588F"/>
    <w:rsid w:val="003661DC"/>
    <w:rsid w:val="00366C4F"/>
    <w:rsid w:val="00366C5F"/>
    <w:rsid w:val="00366ED3"/>
    <w:rsid w:val="0037007D"/>
    <w:rsid w:val="00370438"/>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A28"/>
    <w:rsid w:val="00396C3E"/>
    <w:rsid w:val="00397220"/>
    <w:rsid w:val="00397365"/>
    <w:rsid w:val="003974D4"/>
    <w:rsid w:val="00397CE1"/>
    <w:rsid w:val="003A03B9"/>
    <w:rsid w:val="003A1228"/>
    <w:rsid w:val="003A24A6"/>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A7D"/>
    <w:rsid w:val="003B3C9D"/>
    <w:rsid w:val="003B40FA"/>
    <w:rsid w:val="003B450E"/>
    <w:rsid w:val="003B46B8"/>
    <w:rsid w:val="003B476C"/>
    <w:rsid w:val="003B485D"/>
    <w:rsid w:val="003B491B"/>
    <w:rsid w:val="003B49FE"/>
    <w:rsid w:val="003B5048"/>
    <w:rsid w:val="003B5080"/>
    <w:rsid w:val="003B5623"/>
    <w:rsid w:val="003B5AB5"/>
    <w:rsid w:val="003B5B47"/>
    <w:rsid w:val="003B5D82"/>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6FD"/>
    <w:rsid w:val="003E08F9"/>
    <w:rsid w:val="003E0BF0"/>
    <w:rsid w:val="003E1469"/>
    <w:rsid w:val="003E2405"/>
    <w:rsid w:val="003E2464"/>
    <w:rsid w:val="003E259F"/>
    <w:rsid w:val="003E2977"/>
    <w:rsid w:val="003E3688"/>
    <w:rsid w:val="003E37C8"/>
    <w:rsid w:val="003E382E"/>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4D1F"/>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5DAA"/>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810"/>
    <w:rsid w:val="00430DB7"/>
    <w:rsid w:val="0043137D"/>
    <w:rsid w:val="0043187D"/>
    <w:rsid w:val="00431A9B"/>
    <w:rsid w:val="004323B4"/>
    <w:rsid w:val="00432C71"/>
    <w:rsid w:val="00432C94"/>
    <w:rsid w:val="00432E87"/>
    <w:rsid w:val="00432F72"/>
    <w:rsid w:val="004333EF"/>
    <w:rsid w:val="0043371B"/>
    <w:rsid w:val="00433B51"/>
    <w:rsid w:val="00433D19"/>
    <w:rsid w:val="00433EC9"/>
    <w:rsid w:val="00433F27"/>
    <w:rsid w:val="00433F2D"/>
    <w:rsid w:val="004344D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A98"/>
    <w:rsid w:val="00457B3F"/>
    <w:rsid w:val="004605EF"/>
    <w:rsid w:val="00461537"/>
    <w:rsid w:val="0046162F"/>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AAE"/>
    <w:rsid w:val="00476708"/>
    <w:rsid w:val="004777BB"/>
    <w:rsid w:val="0048015C"/>
    <w:rsid w:val="004807D0"/>
    <w:rsid w:val="004807D1"/>
    <w:rsid w:val="00480BB5"/>
    <w:rsid w:val="0048181C"/>
    <w:rsid w:val="004819E4"/>
    <w:rsid w:val="00482152"/>
    <w:rsid w:val="0048222A"/>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3D55"/>
    <w:rsid w:val="00495127"/>
    <w:rsid w:val="00495392"/>
    <w:rsid w:val="00496AEA"/>
    <w:rsid w:val="00497424"/>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F2E"/>
    <w:rsid w:val="004A4A12"/>
    <w:rsid w:val="004A4A6A"/>
    <w:rsid w:val="004A4AB7"/>
    <w:rsid w:val="004A5762"/>
    <w:rsid w:val="004A64CC"/>
    <w:rsid w:val="004A6664"/>
    <w:rsid w:val="004A681C"/>
    <w:rsid w:val="004A74E1"/>
    <w:rsid w:val="004A763F"/>
    <w:rsid w:val="004A78E4"/>
    <w:rsid w:val="004A7D30"/>
    <w:rsid w:val="004A7E22"/>
    <w:rsid w:val="004A7EBE"/>
    <w:rsid w:val="004B1CAA"/>
    <w:rsid w:val="004B1D16"/>
    <w:rsid w:val="004B26A5"/>
    <w:rsid w:val="004B275D"/>
    <w:rsid w:val="004B4EEF"/>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9B7"/>
    <w:rsid w:val="004C4A03"/>
    <w:rsid w:val="004C5820"/>
    <w:rsid w:val="004C62EA"/>
    <w:rsid w:val="004C6ADD"/>
    <w:rsid w:val="004C7DD3"/>
    <w:rsid w:val="004C7F1E"/>
    <w:rsid w:val="004D0417"/>
    <w:rsid w:val="004D047B"/>
    <w:rsid w:val="004D0DBD"/>
    <w:rsid w:val="004D1331"/>
    <w:rsid w:val="004D13AE"/>
    <w:rsid w:val="004D14D0"/>
    <w:rsid w:val="004D18F0"/>
    <w:rsid w:val="004D1991"/>
    <w:rsid w:val="004D3276"/>
    <w:rsid w:val="004D3C19"/>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D7B"/>
    <w:rsid w:val="004E7E0F"/>
    <w:rsid w:val="004F02B1"/>
    <w:rsid w:val="004F092A"/>
    <w:rsid w:val="004F0D2C"/>
    <w:rsid w:val="004F1060"/>
    <w:rsid w:val="004F1182"/>
    <w:rsid w:val="004F151F"/>
    <w:rsid w:val="004F209E"/>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74A"/>
    <w:rsid w:val="004F7D3C"/>
    <w:rsid w:val="00500231"/>
    <w:rsid w:val="00500CE5"/>
    <w:rsid w:val="0050119C"/>
    <w:rsid w:val="00501D3A"/>
    <w:rsid w:val="005025D1"/>
    <w:rsid w:val="00502C36"/>
    <w:rsid w:val="00502CC3"/>
    <w:rsid w:val="00503475"/>
    <w:rsid w:val="0050396E"/>
    <w:rsid w:val="00504100"/>
    <w:rsid w:val="00504D28"/>
    <w:rsid w:val="0050554E"/>
    <w:rsid w:val="00505590"/>
    <w:rsid w:val="005057C3"/>
    <w:rsid w:val="005061CE"/>
    <w:rsid w:val="00506692"/>
    <w:rsid w:val="00507BD6"/>
    <w:rsid w:val="00507DD1"/>
    <w:rsid w:val="005100A9"/>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61B3"/>
    <w:rsid w:val="005161C5"/>
    <w:rsid w:val="00516946"/>
    <w:rsid w:val="00517421"/>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D54"/>
    <w:rsid w:val="005478EB"/>
    <w:rsid w:val="005500E9"/>
    <w:rsid w:val="00551898"/>
    <w:rsid w:val="00551B19"/>
    <w:rsid w:val="00551D60"/>
    <w:rsid w:val="00551DF3"/>
    <w:rsid w:val="00551E68"/>
    <w:rsid w:val="00552714"/>
    <w:rsid w:val="005545EA"/>
    <w:rsid w:val="0055517D"/>
    <w:rsid w:val="00555881"/>
    <w:rsid w:val="005558BB"/>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6E4"/>
    <w:rsid w:val="00570F16"/>
    <w:rsid w:val="005715CC"/>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66"/>
    <w:rsid w:val="00593D4D"/>
    <w:rsid w:val="00593F04"/>
    <w:rsid w:val="00593F40"/>
    <w:rsid w:val="005946F8"/>
    <w:rsid w:val="00594D63"/>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09"/>
    <w:rsid w:val="005A37B8"/>
    <w:rsid w:val="005A40C3"/>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C7D"/>
    <w:rsid w:val="005E3CA7"/>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405"/>
    <w:rsid w:val="006045BD"/>
    <w:rsid w:val="00606954"/>
    <w:rsid w:val="00607452"/>
    <w:rsid w:val="00607CE9"/>
    <w:rsid w:val="00610297"/>
    <w:rsid w:val="00610C4E"/>
    <w:rsid w:val="006112E0"/>
    <w:rsid w:val="00611586"/>
    <w:rsid w:val="006119F0"/>
    <w:rsid w:val="00612299"/>
    <w:rsid w:val="00612B45"/>
    <w:rsid w:val="00613B12"/>
    <w:rsid w:val="00613EFF"/>
    <w:rsid w:val="006145F9"/>
    <w:rsid w:val="00614E5F"/>
    <w:rsid w:val="00615076"/>
    <w:rsid w:val="006152E1"/>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177"/>
    <w:rsid w:val="006334DA"/>
    <w:rsid w:val="00633688"/>
    <w:rsid w:val="00633C35"/>
    <w:rsid w:val="00633F2B"/>
    <w:rsid w:val="00634732"/>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608C"/>
    <w:rsid w:val="00666409"/>
    <w:rsid w:val="0066651B"/>
    <w:rsid w:val="0066669D"/>
    <w:rsid w:val="006667D0"/>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D766A"/>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3BE9"/>
    <w:rsid w:val="006F3E1E"/>
    <w:rsid w:val="006F4760"/>
    <w:rsid w:val="006F5468"/>
    <w:rsid w:val="006F55AD"/>
    <w:rsid w:val="006F59CA"/>
    <w:rsid w:val="006F5B2B"/>
    <w:rsid w:val="006F639D"/>
    <w:rsid w:val="006F6457"/>
    <w:rsid w:val="006F7210"/>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B62"/>
    <w:rsid w:val="00713DB6"/>
    <w:rsid w:val="007140AB"/>
    <w:rsid w:val="00714504"/>
    <w:rsid w:val="00714BFA"/>
    <w:rsid w:val="00714C29"/>
    <w:rsid w:val="00715850"/>
    <w:rsid w:val="00715C07"/>
    <w:rsid w:val="007168A4"/>
    <w:rsid w:val="00716FFF"/>
    <w:rsid w:val="00717553"/>
    <w:rsid w:val="00717BC2"/>
    <w:rsid w:val="00720357"/>
    <w:rsid w:val="0072038A"/>
    <w:rsid w:val="00720884"/>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8B"/>
    <w:rsid w:val="007327AE"/>
    <w:rsid w:val="007332AE"/>
    <w:rsid w:val="00733552"/>
    <w:rsid w:val="00734758"/>
    <w:rsid w:val="007347C0"/>
    <w:rsid w:val="00734865"/>
    <w:rsid w:val="00734A80"/>
    <w:rsid w:val="00734E13"/>
    <w:rsid w:val="0073521C"/>
    <w:rsid w:val="00735353"/>
    <w:rsid w:val="00735697"/>
    <w:rsid w:val="00735733"/>
    <w:rsid w:val="00735828"/>
    <w:rsid w:val="0073668B"/>
    <w:rsid w:val="007368FA"/>
    <w:rsid w:val="00736D11"/>
    <w:rsid w:val="007378A4"/>
    <w:rsid w:val="007379FB"/>
    <w:rsid w:val="00737E91"/>
    <w:rsid w:val="007403F5"/>
    <w:rsid w:val="00740E11"/>
    <w:rsid w:val="00741663"/>
    <w:rsid w:val="007417C6"/>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3349"/>
    <w:rsid w:val="00763BA4"/>
    <w:rsid w:val="00764364"/>
    <w:rsid w:val="00764C25"/>
    <w:rsid w:val="00764E0A"/>
    <w:rsid w:val="007651DB"/>
    <w:rsid w:val="0076525F"/>
    <w:rsid w:val="007652EE"/>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9755B"/>
    <w:rsid w:val="00797DD5"/>
    <w:rsid w:val="007A0783"/>
    <w:rsid w:val="007A10EE"/>
    <w:rsid w:val="007A23EF"/>
    <w:rsid w:val="007A241A"/>
    <w:rsid w:val="007A2BF6"/>
    <w:rsid w:val="007A2E79"/>
    <w:rsid w:val="007A302F"/>
    <w:rsid w:val="007A4237"/>
    <w:rsid w:val="007A5656"/>
    <w:rsid w:val="007A57A7"/>
    <w:rsid w:val="007A621C"/>
    <w:rsid w:val="007A6405"/>
    <w:rsid w:val="007A6647"/>
    <w:rsid w:val="007A6706"/>
    <w:rsid w:val="007A6922"/>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879"/>
    <w:rsid w:val="007E1CA3"/>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3FF"/>
    <w:rsid w:val="007F3134"/>
    <w:rsid w:val="007F3147"/>
    <w:rsid w:val="007F375F"/>
    <w:rsid w:val="007F3906"/>
    <w:rsid w:val="007F390C"/>
    <w:rsid w:val="007F3AF0"/>
    <w:rsid w:val="007F4523"/>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2287"/>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34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01C7"/>
    <w:rsid w:val="008510A0"/>
    <w:rsid w:val="0085134E"/>
    <w:rsid w:val="00851A60"/>
    <w:rsid w:val="00854516"/>
    <w:rsid w:val="00855A4B"/>
    <w:rsid w:val="00855CB6"/>
    <w:rsid w:val="00856F22"/>
    <w:rsid w:val="008575DA"/>
    <w:rsid w:val="00860300"/>
    <w:rsid w:val="00860427"/>
    <w:rsid w:val="0086042F"/>
    <w:rsid w:val="00861508"/>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0B"/>
    <w:rsid w:val="008725F4"/>
    <w:rsid w:val="00872AE5"/>
    <w:rsid w:val="00873B38"/>
    <w:rsid w:val="00873CBD"/>
    <w:rsid w:val="00873DA4"/>
    <w:rsid w:val="0087429B"/>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9D0"/>
    <w:rsid w:val="008A6C9B"/>
    <w:rsid w:val="008A6CF3"/>
    <w:rsid w:val="008A6D1A"/>
    <w:rsid w:val="008A71A3"/>
    <w:rsid w:val="008A766A"/>
    <w:rsid w:val="008A781E"/>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B7B38"/>
    <w:rsid w:val="008C0AAA"/>
    <w:rsid w:val="008C0C01"/>
    <w:rsid w:val="008C0EA4"/>
    <w:rsid w:val="008C16C5"/>
    <w:rsid w:val="008C1FBB"/>
    <w:rsid w:val="008C22AE"/>
    <w:rsid w:val="008C239B"/>
    <w:rsid w:val="008C2AB8"/>
    <w:rsid w:val="008C36F6"/>
    <w:rsid w:val="008C391E"/>
    <w:rsid w:val="008C3DF3"/>
    <w:rsid w:val="008C44B5"/>
    <w:rsid w:val="008C54C0"/>
    <w:rsid w:val="008C55F0"/>
    <w:rsid w:val="008C5B33"/>
    <w:rsid w:val="008C5CE5"/>
    <w:rsid w:val="008C629D"/>
    <w:rsid w:val="008C6441"/>
    <w:rsid w:val="008C6724"/>
    <w:rsid w:val="008C70F7"/>
    <w:rsid w:val="008C759B"/>
    <w:rsid w:val="008D0493"/>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18B"/>
    <w:rsid w:val="0091074E"/>
    <w:rsid w:val="00910864"/>
    <w:rsid w:val="00910B0B"/>
    <w:rsid w:val="00911809"/>
    <w:rsid w:val="0091181C"/>
    <w:rsid w:val="00911BB5"/>
    <w:rsid w:val="00912254"/>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7C1"/>
    <w:rsid w:val="00963BF2"/>
    <w:rsid w:val="00964331"/>
    <w:rsid w:val="009647CD"/>
    <w:rsid w:val="009654BA"/>
    <w:rsid w:val="009661C9"/>
    <w:rsid w:val="0096626B"/>
    <w:rsid w:val="009664C9"/>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32D4"/>
    <w:rsid w:val="0098423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153"/>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72AE"/>
    <w:rsid w:val="009C7FB7"/>
    <w:rsid w:val="009D03D9"/>
    <w:rsid w:val="009D0BD0"/>
    <w:rsid w:val="009D11D2"/>
    <w:rsid w:val="009D11E9"/>
    <w:rsid w:val="009D16E7"/>
    <w:rsid w:val="009D1788"/>
    <w:rsid w:val="009D206F"/>
    <w:rsid w:val="009D2DEE"/>
    <w:rsid w:val="009D332C"/>
    <w:rsid w:val="009D37BA"/>
    <w:rsid w:val="009D37D8"/>
    <w:rsid w:val="009D47B9"/>
    <w:rsid w:val="009D4B73"/>
    <w:rsid w:val="009D4FD8"/>
    <w:rsid w:val="009D5608"/>
    <w:rsid w:val="009D5E47"/>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C07"/>
    <w:rsid w:val="009E7DB0"/>
    <w:rsid w:val="009E7DF4"/>
    <w:rsid w:val="009E7F51"/>
    <w:rsid w:val="009F11C8"/>
    <w:rsid w:val="009F1CA4"/>
    <w:rsid w:val="009F2E99"/>
    <w:rsid w:val="009F2F2A"/>
    <w:rsid w:val="009F3E5A"/>
    <w:rsid w:val="009F3F98"/>
    <w:rsid w:val="009F412D"/>
    <w:rsid w:val="009F4205"/>
    <w:rsid w:val="009F4442"/>
    <w:rsid w:val="009F6326"/>
    <w:rsid w:val="009F7EA7"/>
    <w:rsid w:val="00A003B3"/>
    <w:rsid w:val="00A004FE"/>
    <w:rsid w:val="00A00F29"/>
    <w:rsid w:val="00A01146"/>
    <w:rsid w:val="00A012B0"/>
    <w:rsid w:val="00A0267C"/>
    <w:rsid w:val="00A02849"/>
    <w:rsid w:val="00A039BB"/>
    <w:rsid w:val="00A03B6D"/>
    <w:rsid w:val="00A03DE2"/>
    <w:rsid w:val="00A04FB4"/>
    <w:rsid w:val="00A05975"/>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904"/>
    <w:rsid w:val="00A55DA1"/>
    <w:rsid w:val="00A56044"/>
    <w:rsid w:val="00A56A7B"/>
    <w:rsid w:val="00A5770B"/>
    <w:rsid w:val="00A60337"/>
    <w:rsid w:val="00A6033C"/>
    <w:rsid w:val="00A60619"/>
    <w:rsid w:val="00A60E72"/>
    <w:rsid w:val="00A6111A"/>
    <w:rsid w:val="00A619EC"/>
    <w:rsid w:val="00A62456"/>
    <w:rsid w:val="00A62C82"/>
    <w:rsid w:val="00A63477"/>
    <w:rsid w:val="00A63C8E"/>
    <w:rsid w:val="00A6425D"/>
    <w:rsid w:val="00A643A7"/>
    <w:rsid w:val="00A644FD"/>
    <w:rsid w:val="00A64740"/>
    <w:rsid w:val="00A64AA2"/>
    <w:rsid w:val="00A64FAB"/>
    <w:rsid w:val="00A6510E"/>
    <w:rsid w:val="00A65B62"/>
    <w:rsid w:val="00A66073"/>
    <w:rsid w:val="00A662E2"/>
    <w:rsid w:val="00A669EC"/>
    <w:rsid w:val="00A66EF9"/>
    <w:rsid w:val="00A70744"/>
    <w:rsid w:val="00A71670"/>
    <w:rsid w:val="00A716AA"/>
    <w:rsid w:val="00A734D4"/>
    <w:rsid w:val="00A73D41"/>
    <w:rsid w:val="00A74730"/>
    <w:rsid w:val="00A7503D"/>
    <w:rsid w:val="00A752DF"/>
    <w:rsid w:val="00A75579"/>
    <w:rsid w:val="00A75699"/>
    <w:rsid w:val="00A75741"/>
    <w:rsid w:val="00A765ED"/>
    <w:rsid w:val="00A76DA1"/>
    <w:rsid w:val="00A7760B"/>
    <w:rsid w:val="00A77E55"/>
    <w:rsid w:val="00A80174"/>
    <w:rsid w:val="00A80243"/>
    <w:rsid w:val="00A816CD"/>
    <w:rsid w:val="00A817FD"/>
    <w:rsid w:val="00A8185C"/>
    <w:rsid w:val="00A81DD6"/>
    <w:rsid w:val="00A824B4"/>
    <w:rsid w:val="00A8287F"/>
    <w:rsid w:val="00A832FA"/>
    <w:rsid w:val="00A8464D"/>
    <w:rsid w:val="00A847B8"/>
    <w:rsid w:val="00A84B06"/>
    <w:rsid w:val="00A852D5"/>
    <w:rsid w:val="00A8550E"/>
    <w:rsid w:val="00A85911"/>
    <w:rsid w:val="00A85D2E"/>
    <w:rsid w:val="00A85F0B"/>
    <w:rsid w:val="00A8643A"/>
    <w:rsid w:val="00A86474"/>
    <w:rsid w:val="00A8676F"/>
    <w:rsid w:val="00A86DEC"/>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9F2"/>
    <w:rsid w:val="00A97B4A"/>
    <w:rsid w:val="00A97D99"/>
    <w:rsid w:val="00A97E08"/>
    <w:rsid w:val="00AA011B"/>
    <w:rsid w:val="00AA1976"/>
    <w:rsid w:val="00AA1C37"/>
    <w:rsid w:val="00AA1C4F"/>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53"/>
    <w:rsid w:val="00AD49C7"/>
    <w:rsid w:val="00AD54F7"/>
    <w:rsid w:val="00AD7A74"/>
    <w:rsid w:val="00AE04C1"/>
    <w:rsid w:val="00AE09A1"/>
    <w:rsid w:val="00AE12C2"/>
    <w:rsid w:val="00AE225D"/>
    <w:rsid w:val="00AE2294"/>
    <w:rsid w:val="00AE2D14"/>
    <w:rsid w:val="00AE31A8"/>
    <w:rsid w:val="00AE3303"/>
    <w:rsid w:val="00AE33FF"/>
    <w:rsid w:val="00AE3494"/>
    <w:rsid w:val="00AE360E"/>
    <w:rsid w:val="00AE379B"/>
    <w:rsid w:val="00AE3B3F"/>
    <w:rsid w:val="00AE3CAB"/>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4534"/>
    <w:rsid w:val="00AF54EC"/>
    <w:rsid w:val="00AF5536"/>
    <w:rsid w:val="00AF555F"/>
    <w:rsid w:val="00AF5FA3"/>
    <w:rsid w:val="00AF69C6"/>
    <w:rsid w:val="00AF781E"/>
    <w:rsid w:val="00AF79E5"/>
    <w:rsid w:val="00B0018E"/>
    <w:rsid w:val="00B00400"/>
    <w:rsid w:val="00B007D4"/>
    <w:rsid w:val="00B00CBD"/>
    <w:rsid w:val="00B00F2A"/>
    <w:rsid w:val="00B01099"/>
    <w:rsid w:val="00B014E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5928"/>
    <w:rsid w:val="00B15EFE"/>
    <w:rsid w:val="00B1635E"/>
    <w:rsid w:val="00B16538"/>
    <w:rsid w:val="00B1718C"/>
    <w:rsid w:val="00B171AC"/>
    <w:rsid w:val="00B172EC"/>
    <w:rsid w:val="00B201FE"/>
    <w:rsid w:val="00B2073B"/>
    <w:rsid w:val="00B207A8"/>
    <w:rsid w:val="00B215BF"/>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609"/>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291"/>
    <w:rsid w:val="00B643AD"/>
    <w:rsid w:val="00B64D8E"/>
    <w:rsid w:val="00B7049C"/>
    <w:rsid w:val="00B72386"/>
    <w:rsid w:val="00B72D9D"/>
    <w:rsid w:val="00B732DF"/>
    <w:rsid w:val="00B739E3"/>
    <w:rsid w:val="00B73A8E"/>
    <w:rsid w:val="00B7405D"/>
    <w:rsid w:val="00B74571"/>
    <w:rsid w:val="00B74E0B"/>
    <w:rsid w:val="00B74F03"/>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87412"/>
    <w:rsid w:val="00B87F0A"/>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56C"/>
    <w:rsid w:val="00B95689"/>
    <w:rsid w:val="00B9570F"/>
    <w:rsid w:val="00B959C6"/>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F1F"/>
    <w:rsid w:val="00BB0984"/>
    <w:rsid w:val="00BB113B"/>
    <w:rsid w:val="00BB17F0"/>
    <w:rsid w:val="00BB18E0"/>
    <w:rsid w:val="00BB1902"/>
    <w:rsid w:val="00BB2207"/>
    <w:rsid w:val="00BB2767"/>
    <w:rsid w:val="00BB31CE"/>
    <w:rsid w:val="00BB3E68"/>
    <w:rsid w:val="00BB435D"/>
    <w:rsid w:val="00BB4C04"/>
    <w:rsid w:val="00BB51E5"/>
    <w:rsid w:val="00BB6106"/>
    <w:rsid w:val="00BB6933"/>
    <w:rsid w:val="00BB7689"/>
    <w:rsid w:val="00BC0C27"/>
    <w:rsid w:val="00BC1005"/>
    <w:rsid w:val="00BC115C"/>
    <w:rsid w:val="00BC1239"/>
    <w:rsid w:val="00BC1894"/>
    <w:rsid w:val="00BC25E3"/>
    <w:rsid w:val="00BC2C11"/>
    <w:rsid w:val="00BC2CC8"/>
    <w:rsid w:val="00BC309D"/>
    <w:rsid w:val="00BC34E2"/>
    <w:rsid w:val="00BC3F39"/>
    <w:rsid w:val="00BC41DD"/>
    <w:rsid w:val="00BC4380"/>
    <w:rsid w:val="00BC4605"/>
    <w:rsid w:val="00BC659A"/>
    <w:rsid w:val="00BC6A69"/>
    <w:rsid w:val="00BC6B28"/>
    <w:rsid w:val="00BC6DAC"/>
    <w:rsid w:val="00BC72C6"/>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4CB"/>
    <w:rsid w:val="00BE4C1B"/>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FC2"/>
    <w:rsid w:val="00C05FD4"/>
    <w:rsid w:val="00C0716F"/>
    <w:rsid w:val="00C07863"/>
    <w:rsid w:val="00C07D0E"/>
    <w:rsid w:val="00C07E1C"/>
    <w:rsid w:val="00C10DB0"/>
    <w:rsid w:val="00C10DD0"/>
    <w:rsid w:val="00C1124C"/>
    <w:rsid w:val="00C11896"/>
    <w:rsid w:val="00C11D5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A18"/>
    <w:rsid w:val="00C24F3A"/>
    <w:rsid w:val="00C25394"/>
    <w:rsid w:val="00C25961"/>
    <w:rsid w:val="00C26082"/>
    <w:rsid w:val="00C26453"/>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E4A"/>
    <w:rsid w:val="00C640A2"/>
    <w:rsid w:val="00C64317"/>
    <w:rsid w:val="00C6466B"/>
    <w:rsid w:val="00C64DC8"/>
    <w:rsid w:val="00C65252"/>
    <w:rsid w:val="00C65427"/>
    <w:rsid w:val="00C65D73"/>
    <w:rsid w:val="00C66D1C"/>
    <w:rsid w:val="00C67231"/>
    <w:rsid w:val="00C679DD"/>
    <w:rsid w:val="00C708A9"/>
    <w:rsid w:val="00C70AE2"/>
    <w:rsid w:val="00C70E4C"/>
    <w:rsid w:val="00C717D4"/>
    <w:rsid w:val="00C72989"/>
    <w:rsid w:val="00C73CD3"/>
    <w:rsid w:val="00C74968"/>
    <w:rsid w:val="00C7572D"/>
    <w:rsid w:val="00C75E0A"/>
    <w:rsid w:val="00C75F64"/>
    <w:rsid w:val="00C760BD"/>
    <w:rsid w:val="00C7763E"/>
    <w:rsid w:val="00C8011F"/>
    <w:rsid w:val="00C8037A"/>
    <w:rsid w:val="00C8076B"/>
    <w:rsid w:val="00C8087C"/>
    <w:rsid w:val="00C81496"/>
    <w:rsid w:val="00C8190A"/>
    <w:rsid w:val="00C81C1F"/>
    <w:rsid w:val="00C82C9D"/>
    <w:rsid w:val="00C82CB5"/>
    <w:rsid w:val="00C83600"/>
    <w:rsid w:val="00C8464B"/>
    <w:rsid w:val="00C84E57"/>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39B"/>
    <w:rsid w:val="00C97A81"/>
    <w:rsid w:val="00CA0979"/>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4200"/>
    <w:rsid w:val="00CB51B3"/>
    <w:rsid w:val="00CB5572"/>
    <w:rsid w:val="00CB563C"/>
    <w:rsid w:val="00CB6899"/>
    <w:rsid w:val="00CB6B3A"/>
    <w:rsid w:val="00CB6FBB"/>
    <w:rsid w:val="00CB7134"/>
    <w:rsid w:val="00CB7BEC"/>
    <w:rsid w:val="00CB7E88"/>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6D5"/>
    <w:rsid w:val="00CC68FF"/>
    <w:rsid w:val="00CC7C13"/>
    <w:rsid w:val="00CC7CC3"/>
    <w:rsid w:val="00CC7CFA"/>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3898"/>
    <w:rsid w:val="00CF4560"/>
    <w:rsid w:val="00CF484F"/>
    <w:rsid w:val="00CF4FAD"/>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4419"/>
    <w:rsid w:val="00D34F2F"/>
    <w:rsid w:val="00D3559B"/>
    <w:rsid w:val="00D35694"/>
    <w:rsid w:val="00D36E08"/>
    <w:rsid w:val="00D37325"/>
    <w:rsid w:val="00D37EFD"/>
    <w:rsid w:val="00D407B0"/>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662"/>
    <w:rsid w:val="00D73D10"/>
    <w:rsid w:val="00D741F5"/>
    <w:rsid w:val="00D744B0"/>
    <w:rsid w:val="00D74EB4"/>
    <w:rsid w:val="00D7526B"/>
    <w:rsid w:val="00D75AC5"/>
    <w:rsid w:val="00D75CF1"/>
    <w:rsid w:val="00D76046"/>
    <w:rsid w:val="00D7641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A69"/>
    <w:rsid w:val="00D85B6B"/>
    <w:rsid w:val="00D85F07"/>
    <w:rsid w:val="00D864C4"/>
    <w:rsid w:val="00D866C7"/>
    <w:rsid w:val="00D86ADB"/>
    <w:rsid w:val="00D87E47"/>
    <w:rsid w:val="00D90A66"/>
    <w:rsid w:val="00D912AF"/>
    <w:rsid w:val="00D91612"/>
    <w:rsid w:val="00D92925"/>
    <w:rsid w:val="00D92A33"/>
    <w:rsid w:val="00D92E66"/>
    <w:rsid w:val="00D9317A"/>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E00014"/>
    <w:rsid w:val="00E001FF"/>
    <w:rsid w:val="00E00AF3"/>
    <w:rsid w:val="00E010A4"/>
    <w:rsid w:val="00E01203"/>
    <w:rsid w:val="00E0185D"/>
    <w:rsid w:val="00E01C0B"/>
    <w:rsid w:val="00E01C28"/>
    <w:rsid w:val="00E01EB9"/>
    <w:rsid w:val="00E02BF5"/>
    <w:rsid w:val="00E03038"/>
    <w:rsid w:val="00E0305B"/>
    <w:rsid w:val="00E04C1C"/>
    <w:rsid w:val="00E05A4C"/>
    <w:rsid w:val="00E07201"/>
    <w:rsid w:val="00E072A3"/>
    <w:rsid w:val="00E073AD"/>
    <w:rsid w:val="00E0748A"/>
    <w:rsid w:val="00E1011B"/>
    <w:rsid w:val="00E10453"/>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2773"/>
    <w:rsid w:val="00E32DC7"/>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6E8"/>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80C"/>
    <w:rsid w:val="00E61E6D"/>
    <w:rsid w:val="00E646C1"/>
    <w:rsid w:val="00E64A2D"/>
    <w:rsid w:val="00E65AAD"/>
    <w:rsid w:val="00E66275"/>
    <w:rsid w:val="00E66362"/>
    <w:rsid w:val="00E663FE"/>
    <w:rsid w:val="00E665ED"/>
    <w:rsid w:val="00E667CC"/>
    <w:rsid w:val="00E66A3D"/>
    <w:rsid w:val="00E66B61"/>
    <w:rsid w:val="00E66FB2"/>
    <w:rsid w:val="00E6710B"/>
    <w:rsid w:val="00E678A3"/>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88"/>
    <w:rsid w:val="00E941B5"/>
    <w:rsid w:val="00E941EE"/>
    <w:rsid w:val="00E9497E"/>
    <w:rsid w:val="00E95004"/>
    <w:rsid w:val="00E95696"/>
    <w:rsid w:val="00E95B87"/>
    <w:rsid w:val="00E96AE3"/>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2B92"/>
    <w:rsid w:val="00F232D5"/>
    <w:rsid w:val="00F23B61"/>
    <w:rsid w:val="00F23F21"/>
    <w:rsid w:val="00F2491E"/>
    <w:rsid w:val="00F24E67"/>
    <w:rsid w:val="00F24F18"/>
    <w:rsid w:val="00F24FA2"/>
    <w:rsid w:val="00F25C36"/>
    <w:rsid w:val="00F26589"/>
    <w:rsid w:val="00F26674"/>
    <w:rsid w:val="00F2730A"/>
    <w:rsid w:val="00F27634"/>
    <w:rsid w:val="00F27952"/>
    <w:rsid w:val="00F27AD8"/>
    <w:rsid w:val="00F3040C"/>
    <w:rsid w:val="00F31244"/>
    <w:rsid w:val="00F314F7"/>
    <w:rsid w:val="00F31A83"/>
    <w:rsid w:val="00F31C46"/>
    <w:rsid w:val="00F3298D"/>
    <w:rsid w:val="00F32E79"/>
    <w:rsid w:val="00F32FD4"/>
    <w:rsid w:val="00F333C2"/>
    <w:rsid w:val="00F342E6"/>
    <w:rsid w:val="00F3482E"/>
    <w:rsid w:val="00F348C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C5B"/>
    <w:rsid w:val="00F56D38"/>
    <w:rsid w:val="00F57373"/>
    <w:rsid w:val="00F575EF"/>
    <w:rsid w:val="00F5774B"/>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98C"/>
    <w:rsid w:val="00F72D51"/>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4F7A"/>
    <w:rsid w:val="00F850E5"/>
    <w:rsid w:val="00F852E5"/>
    <w:rsid w:val="00F85BB2"/>
    <w:rsid w:val="00F85BE8"/>
    <w:rsid w:val="00F862A6"/>
    <w:rsid w:val="00F864BC"/>
    <w:rsid w:val="00F866E5"/>
    <w:rsid w:val="00F86871"/>
    <w:rsid w:val="00F86D35"/>
    <w:rsid w:val="00F86FE2"/>
    <w:rsid w:val="00F8753D"/>
    <w:rsid w:val="00F905A8"/>
    <w:rsid w:val="00F9071D"/>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B7"/>
    <w:rsid w:val="00FA5094"/>
    <w:rsid w:val="00FA544A"/>
    <w:rsid w:val="00FA555F"/>
    <w:rsid w:val="00FA6AD5"/>
    <w:rsid w:val="00FA6BB7"/>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0EF2"/>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0C8"/>
    <w:rsid w:val="00FD37D4"/>
    <w:rsid w:val="00FD3FA2"/>
    <w:rsid w:val="00FD4629"/>
    <w:rsid w:val="00FD4632"/>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F0A8C-3EA5-4EE2-86A4-8F382764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2</Pages>
  <Words>896</Words>
  <Characters>4930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284</cp:revision>
  <cp:lastPrinted>2017-03-23T00:31:00Z</cp:lastPrinted>
  <dcterms:created xsi:type="dcterms:W3CDTF">2017-11-09T04:52:00Z</dcterms:created>
  <dcterms:modified xsi:type="dcterms:W3CDTF">2018-02-01T00:46:00Z</dcterms:modified>
</cp:coreProperties>
</file>