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AF" w:rsidRPr="00B644D0" w:rsidRDefault="00FB3EAF" w:rsidP="00FB3EAF">
      <w:pPr>
        <w:jc w:val="center"/>
        <w:rPr>
          <w:rFonts w:ascii="Arial" w:hAnsi="Arial" w:cs="Arial"/>
          <w:sz w:val="22"/>
          <w:szCs w:val="22"/>
          <w:lang w:eastAsia="es-MX"/>
        </w:rPr>
      </w:pPr>
      <w:r w:rsidRPr="00B644D0">
        <w:rPr>
          <w:rFonts w:ascii="Arial" w:hAnsi="Arial" w:cs="Arial"/>
          <w:sz w:val="22"/>
          <w:szCs w:val="22"/>
          <w:lang w:eastAsia="es-MX"/>
        </w:rPr>
        <w:t xml:space="preserve">Cuando aún estaba en funciones el ex gobernador </w:t>
      </w:r>
    </w:p>
    <w:p w:rsidR="00FB3EAF" w:rsidRDefault="00FB3EAF" w:rsidP="00FB3EAF">
      <w:pPr>
        <w:jc w:val="center"/>
        <w:rPr>
          <w:rFonts w:ascii="Arial" w:hAnsi="Arial" w:cs="Arial"/>
          <w:b/>
          <w:sz w:val="28"/>
          <w:szCs w:val="28"/>
          <w:lang w:eastAsia="es-MX"/>
        </w:rPr>
      </w:pPr>
    </w:p>
    <w:p w:rsidR="00FB3EAF" w:rsidRDefault="00FB3EAF" w:rsidP="00FB3EAF">
      <w:pPr>
        <w:jc w:val="center"/>
        <w:rPr>
          <w:rFonts w:ascii="Arial" w:hAnsi="Arial" w:cs="Arial"/>
          <w:b/>
          <w:sz w:val="28"/>
          <w:szCs w:val="28"/>
          <w:lang w:eastAsia="es-MX"/>
        </w:rPr>
      </w:pPr>
      <w:r>
        <w:rPr>
          <w:rFonts w:ascii="Arial" w:hAnsi="Arial" w:cs="Arial"/>
          <w:b/>
          <w:sz w:val="28"/>
          <w:szCs w:val="28"/>
          <w:lang w:eastAsia="es-MX"/>
        </w:rPr>
        <w:t>Actual integraci</w:t>
      </w:r>
      <w:bookmarkStart w:id="0" w:name="_GoBack"/>
      <w:bookmarkEnd w:id="0"/>
      <w:r>
        <w:rPr>
          <w:rFonts w:ascii="Arial" w:hAnsi="Arial" w:cs="Arial"/>
          <w:b/>
          <w:sz w:val="28"/>
          <w:szCs w:val="28"/>
          <w:lang w:eastAsia="es-MX"/>
        </w:rPr>
        <w:t xml:space="preserve">ón del IVAI ordenó dar a conocer </w:t>
      </w:r>
    </w:p>
    <w:p w:rsidR="00FB3EAF" w:rsidRDefault="00FB3EAF" w:rsidP="00FB3EAF">
      <w:pPr>
        <w:jc w:val="center"/>
        <w:rPr>
          <w:rFonts w:ascii="Arial" w:hAnsi="Arial" w:cs="Arial"/>
          <w:b/>
          <w:sz w:val="28"/>
          <w:szCs w:val="28"/>
          <w:lang w:eastAsia="es-MX"/>
        </w:rPr>
      </w:pPr>
      <w:proofErr w:type="gramStart"/>
      <w:r>
        <w:rPr>
          <w:rFonts w:ascii="Arial" w:hAnsi="Arial" w:cs="Arial"/>
          <w:b/>
          <w:sz w:val="28"/>
          <w:szCs w:val="28"/>
          <w:lang w:eastAsia="es-MX"/>
        </w:rPr>
        <w:t>gastos</w:t>
      </w:r>
      <w:proofErr w:type="gramEnd"/>
      <w:r>
        <w:rPr>
          <w:rFonts w:ascii="Arial" w:hAnsi="Arial" w:cs="Arial"/>
          <w:b/>
          <w:sz w:val="28"/>
          <w:szCs w:val="28"/>
          <w:lang w:eastAsia="es-MX"/>
        </w:rPr>
        <w:t xml:space="preserve"> de comunicación social de Javier Duarte</w:t>
      </w:r>
    </w:p>
    <w:p w:rsidR="00FB3EAF" w:rsidRDefault="00FB3EAF" w:rsidP="00FB3EAF">
      <w:pPr>
        <w:jc w:val="center"/>
        <w:rPr>
          <w:rFonts w:ascii="Arial" w:hAnsi="Arial" w:cs="Arial"/>
          <w:b/>
          <w:sz w:val="28"/>
          <w:szCs w:val="28"/>
          <w:lang w:eastAsia="es-MX"/>
        </w:rPr>
      </w:pPr>
    </w:p>
    <w:p w:rsidR="00FB3EAF" w:rsidRDefault="00FB3EAF" w:rsidP="00FB3EAF">
      <w:pPr>
        <w:pStyle w:val="Prrafodelista"/>
        <w:numPr>
          <w:ilvl w:val="0"/>
          <w:numId w:val="26"/>
        </w:numPr>
        <w:rPr>
          <w:rFonts w:ascii="Arial" w:hAnsi="Arial" w:cs="Arial"/>
          <w:sz w:val="22"/>
          <w:szCs w:val="22"/>
          <w:lang w:eastAsia="es-MX"/>
        </w:rPr>
      </w:pPr>
      <w:r>
        <w:rPr>
          <w:rFonts w:ascii="Arial" w:hAnsi="Arial" w:cs="Arial"/>
          <w:sz w:val="22"/>
          <w:szCs w:val="22"/>
          <w:lang w:eastAsia="es-MX"/>
        </w:rPr>
        <w:t>SCJN consideró inconstitucional reserva de información confirmada por comisionados del IVAI que fungían en 2013</w:t>
      </w:r>
    </w:p>
    <w:p w:rsidR="00FB3EAF" w:rsidRPr="00B644D0" w:rsidRDefault="00FB3EAF" w:rsidP="00FB3EAF">
      <w:pPr>
        <w:pStyle w:val="Prrafodelista"/>
        <w:numPr>
          <w:ilvl w:val="0"/>
          <w:numId w:val="26"/>
        </w:numPr>
        <w:rPr>
          <w:rFonts w:ascii="Arial" w:hAnsi="Arial" w:cs="Arial"/>
          <w:sz w:val="22"/>
          <w:szCs w:val="22"/>
          <w:lang w:eastAsia="es-MX"/>
        </w:rPr>
      </w:pPr>
      <w:r>
        <w:rPr>
          <w:rFonts w:ascii="Arial" w:hAnsi="Arial" w:cs="Arial"/>
          <w:sz w:val="22"/>
          <w:szCs w:val="22"/>
          <w:lang w:eastAsia="es-MX"/>
        </w:rPr>
        <w:t>Actuales c</w:t>
      </w:r>
      <w:r w:rsidRPr="00B644D0">
        <w:rPr>
          <w:rFonts w:ascii="Arial" w:hAnsi="Arial" w:cs="Arial"/>
          <w:sz w:val="22"/>
          <w:szCs w:val="22"/>
          <w:lang w:eastAsia="es-MX"/>
        </w:rPr>
        <w:t xml:space="preserve">omisionados </w:t>
      </w:r>
      <w:proofErr w:type="spellStart"/>
      <w:r w:rsidRPr="00B644D0">
        <w:rPr>
          <w:rFonts w:ascii="Arial" w:hAnsi="Arial" w:cs="Arial"/>
          <w:sz w:val="22"/>
          <w:szCs w:val="22"/>
          <w:lang w:eastAsia="es-MX"/>
        </w:rPr>
        <w:t>Yolli</w:t>
      </w:r>
      <w:proofErr w:type="spellEnd"/>
      <w:r w:rsidRPr="00B644D0">
        <w:rPr>
          <w:rFonts w:ascii="Arial" w:hAnsi="Arial" w:cs="Arial"/>
          <w:sz w:val="22"/>
          <w:szCs w:val="22"/>
          <w:lang w:eastAsia="es-MX"/>
        </w:rPr>
        <w:t xml:space="preserve"> García </w:t>
      </w:r>
      <w:proofErr w:type="spellStart"/>
      <w:r w:rsidRPr="00B644D0">
        <w:rPr>
          <w:rFonts w:ascii="Arial" w:hAnsi="Arial" w:cs="Arial"/>
          <w:sz w:val="22"/>
          <w:szCs w:val="22"/>
          <w:lang w:eastAsia="es-MX"/>
        </w:rPr>
        <w:t>Alvarez</w:t>
      </w:r>
      <w:proofErr w:type="spellEnd"/>
      <w:r w:rsidRPr="00B644D0">
        <w:rPr>
          <w:rFonts w:ascii="Arial" w:hAnsi="Arial" w:cs="Arial"/>
          <w:sz w:val="22"/>
          <w:szCs w:val="22"/>
          <w:lang w:eastAsia="es-MX"/>
        </w:rPr>
        <w:t xml:space="preserve"> y José Rubén Mendoza Hernández se opusieron a criterio </w:t>
      </w:r>
      <w:r>
        <w:rPr>
          <w:rFonts w:ascii="Arial" w:hAnsi="Arial" w:cs="Arial"/>
          <w:sz w:val="22"/>
          <w:szCs w:val="22"/>
          <w:lang w:eastAsia="es-MX"/>
        </w:rPr>
        <w:t>anterior</w:t>
      </w:r>
    </w:p>
    <w:p w:rsidR="00FB3EAF" w:rsidRDefault="00FB3EAF" w:rsidP="00FB3EAF">
      <w:pPr>
        <w:pStyle w:val="Prrafodelista"/>
        <w:numPr>
          <w:ilvl w:val="0"/>
          <w:numId w:val="26"/>
        </w:numPr>
        <w:rPr>
          <w:rFonts w:ascii="Arial" w:hAnsi="Arial" w:cs="Arial"/>
          <w:sz w:val="22"/>
          <w:szCs w:val="22"/>
          <w:lang w:eastAsia="es-MX"/>
        </w:rPr>
      </w:pPr>
      <w:r>
        <w:rPr>
          <w:rFonts w:ascii="Arial" w:hAnsi="Arial" w:cs="Arial"/>
          <w:sz w:val="22"/>
          <w:szCs w:val="22"/>
          <w:lang w:eastAsia="es-MX"/>
        </w:rPr>
        <w:t xml:space="preserve">A favor de una postura </w:t>
      </w:r>
      <w:r w:rsidRPr="00B644D0">
        <w:rPr>
          <w:rFonts w:ascii="Arial" w:hAnsi="Arial" w:cs="Arial"/>
          <w:sz w:val="22"/>
          <w:szCs w:val="22"/>
          <w:lang w:eastAsia="es-MX"/>
        </w:rPr>
        <w:t>garantista y de máxima publicidad</w:t>
      </w:r>
      <w:r>
        <w:rPr>
          <w:rFonts w:ascii="Arial" w:hAnsi="Arial" w:cs="Arial"/>
          <w:sz w:val="22"/>
          <w:szCs w:val="22"/>
          <w:lang w:eastAsia="es-MX"/>
        </w:rPr>
        <w:t xml:space="preserve">, desde 2016 </w:t>
      </w:r>
      <w:r w:rsidRPr="00B644D0">
        <w:rPr>
          <w:rFonts w:ascii="Arial" w:hAnsi="Arial" w:cs="Arial"/>
          <w:sz w:val="22"/>
          <w:szCs w:val="22"/>
          <w:lang w:eastAsia="es-MX"/>
        </w:rPr>
        <w:t>ordenaron dar información de la administración de</w:t>
      </w:r>
      <w:r>
        <w:rPr>
          <w:rFonts w:ascii="Arial" w:hAnsi="Arial" w:cs="Arial"/>
          <w:sz w:val="22"/>
          <w:szCs w:val="22"/>
          <w:lang w:eastAsia="es-MX"/>
        </w:rPr>
        <w:t>l</w:t>
      </w:r>
      <w:r w:rsidRPr="00B644D0">
        <w:rPr>
          <w:rFonts w:ascii="Arial" w:hAnsi="Arial" w:cs="Arial"/>
          <w:sz w:val="22"/>
          <w:szCs w:val="22"/>
          <w:lang w:eastAsia="es-MX"/>
        </w:rPr>
        <w:t xml:space="preserve"> ex mandatario</w:t>
      </w:r>
    </w:p>
    <w:p w:rsidR="00FB3EAF" w:rsidRDefault="00FB3EAF" w:rsidP="00FB3EAF">
      <w:pPr>
        <w:pStyle w:val="Prrafodelista"/>
        <w:numPr>
          <w:ilvl w:val="0"/>
          <w:numId w:val="26"/>
        </w:numPr>
        <w:rPr>
          <w:rFonts w:ascii="Arial" w:hAnsi="Arial" w:cs="Arial"/>
          <w:sz w:val="22"/>
          <w:szCs w:val="22"/>
          <w:lang w:eastAsia="es-MX"/>
        </w:rPr>
      </w:pPr>
      <w:r>
        <w:rPr>
          <w:rFonts w:ascii="Arial" w:hAnsi="Arial" w:cs="Arial"/>
          <w:sz w:val="22"/>
          <w:szCs w:val="22"/>
          <w:lang w:eastAsia="es-MX"/>
        </w:rPr>
        <w:t>A</w:t>
      </w:r>
      <w:r w:rsidRPr="00B644D0">
        <w:rPr>
          <w:rFonts w:ascii="Arial" w:hAnsi="Arial" w:cs="Arial"/>
          <w:sz w:val="22"/>
          <w:szCs w:val="22"/>
          <w:lang w:eastAsia="es-MX"/>
        </w:rPr>
        <w:t xml:space="preserve"> la fecha se han emitido </w:t>
      </w:r>
      <w:r>
        <w:rPr>
          <w:rFonts w:ascii="Arial" w:hAnsi="Arial" w:cs="Arial"/>
          <w:sz w:val="22"/>
          <w:szCs w:val="22"/>
          <w:lang w:eastAsia="es-MX"/>
        </w:rPr>
        <w:t xml:space="preserve">13 </w:t>
      </w:r>
      <w:r w:rsidRPr="00B644D0">
        <w:rPr>
          <w:rFonts w:ascii="Arial" w:hAnsi="Arial" w:cs="Arial"/>
          <w:sz w:val="22"/>
          <w:szCs w:val="22"/>
          <w:lang w:eastAsia="es-MX"/>
        </w:rPr>
        <w:t xml:space="preserve">sentencias donde se determina dar </w:t>
      </w:r>
      <w:r>
        <w:rPr>
          <w:rFonts w:ascii="Arial" w:hAnsi="Arial" w:cs="Arial"/>
          <w:sz w:val="22"/>
          <w:szCs w:val="22"/>
          <w:lang w:eastAsia="es-MX"/>
        </w:rPr>
        <w:t xml:space="preserve">este tipo de </w:t>
      </w:r>
      <w:r w:rsidRPr="00B644D0">
        <w:rPr>
          <w:rFonts w:ascii="Arial" w:hAnsi="Arial" w:cs="Arial"/>
          <w:sz w:val="22"/>
          <w:szCs w:val="22"/>
          <w:lang w:eastAsia="es-MX"/>
        </w:rPr>
        <w:t xml:space="preserve">información </w:t>
      </w:r>
      <w:r>
        <w:rPr>
          <w:rFonts w:ascii="Arial" w:hAnsi="Arial" w:cs="Arial"/>
          <w:sz w:val="22"/>
          <w:szCs w:val="22"/>
          <w:lang w:eastAsia="es-MX"/>
        </w:rPr>
        <w:t xml:space="preserve">sobre </w:t>
      </w:r>
      <w:r w:rsidRPr="00B644D0">
        <w:rPr>
          <w:rFonts w:ascii="Arial" w:hAnsi="Arial" w:cs="Arial"/>
          <w:sz w:val="22"/>
          <w:szCs w:val="22"/>
          <w:lang w:eastAsia="es-MX"/>
        </w:rPr>
        <w:t>diversos sujetos obligados</w:t>
      </w:r>
    </w:p>
    <w:p w:rsidR="00FB3EAF" w:rsidRPr="005836A8" w:rsidRDefault="00FB3EAF" w:rsidP="00FB3EAF">
      <w:pPr>
        <w:pStyle w:val="Prrafodelista"/>
        <w:numPr>
          <w:ilvl w:val="0"/>
          <w:numId w:val="26"/>
        </w:numPr>
        <w:rPr>
          <w:rFonts w:ascii="Arial" w:hAnsi="Arial" w:cs="Arial"/>
          <w:sz w:val="22"/>
          <w:szCs w:val="22"/>
          <w:lang w:eastAsia="es-MX"/>
        </w:rPr>
      </w:pPr>
      <w:r w:rsidRPr="005836A8">
        <w:rPr>
          <w:rFonts w:ascii="Arial" w:hAnsi="Arial" w:cs="Arial"/>
          <w:sz w:val="22"/>
          <w:szCs w:val="22"/>
          <w:lang w:eastAsia="es-MX"/>
        </w:rPr>
        <w:t xml:space="preserve">IVAI </w:t>
      </w:r>
      <w:r>
        <w:rPr>
          <w:rFonts w:ascii="Arial" w:hAnsi="Arial" w:cs="Arial"/>
          <w:sz w:val="22"/>
          <w:szCs w:val="22"/>
          <w:lang w:eastAsia="es-MX"/>
        </w:rPr>
        <w:t>s</w:t>
      </w:r>
      <w:r w:rsidRPr="005836A8">
        <w:rPr>
          <w:rFonts w:ascii="Arial" w:hAnsi="Arial" w:cs="Arial"/>
          <w:sz w:val="22"/>
          <w:szCs w:val="22"/>
          <w:lang w:eastAsia="es-MX"/>
        </w:rPr>
        <w:t xml:space="preserve">e congratula por fallo de la SCJN, acorde con la nueva postura </w:t>
      </w:r>
      <w:r>
        <w:rPr>
          <w:rFonts w:ascii="Arial" w:hAnsi="Arial" w:cs="Arial"/>
          <w:sz w:val="22"/>
          <w:szCs w:val="22"/>
          <w:lang w:eastAsia="es-MX"/>
        </w:rPr>
        <w:t>institucional</w:t>
      </w:r>
    </w:p>
    <w:p w:rsidR="00FB3EAF" w:rsidRPr="009A19EA" w:rsidRDefault="00FB3EAF" w:rsidP="00FB3EAF">
      <w:pPr>
        <w:pStyle w:val="Prrafodelista"/>
        <w:ind w:left="720"/>
        <w:rPr>
          <w:rFonts w:ascii="Arial" w:hAnsi="Arial" w:cs="Arial"/>
          <w:lang w:eastAsia="es-MX"/>
        </w:rPr>
      </w:pPr>
    </w:p>
    <w:p w:rsidR="00FB3EAF" w:rsidRPr="009C509C" w:rsidRDefault="00FB3EAF" w:rsidP="00FB3EAF">
      <w:pPr>
        <w:rPr>
          <w:rFonts w:ascii="Arial" w:hAnsi="Arial" w:cs="Arial"/>
          <w:lang w:eastAsia="es-MX"/>
        </w:rPr>
      </w:pPr>
      <w:r>
        <w:rPr>
          <w:rFonts w:ascii="Arial" w:hAnsi="Arial" w:cs="Arial"/>
          <w:lang w:eastAsia="es-MX"/>
        </w:rPr>
        <w:t>Xalapa</w:t>
      </w:r>
      <w:r w:rsidRPr="001A7E91">
        <w:rPr>
          <w:rFonts w:ascii="Arial" w:hAnsi="Arial" w:cs="Arial"/>
          <w:lang w:eastAsia="es-MX"/>
        </w:rPr>
        <w:t xml:space="preserve">, Ver., </w:t>
      </w:r>
      <w:r>
        <w:rPr>
          <w:rFonts w:ascii="Arial" w:hAnsi="Arial" w:cs="Arial"/>
          <w:lang w:eastAsia="es-MX"/>
        </w:rPr>
        <w:t xml:space="preserve">29 de noviembre </w:t>
      </w:r>
      <w:r w:rsidRPr="001A7E91">
        <w:rPr>
          <w:rFonts w:ascii="Arial" w:hAnsi="Arial" w:cs="Arial"/>
          <w:lang w:eastAsia="es-MX"/>
        </w:rPr>
        <w:t>de 2017</w:t>
      </w:r>
      <w:r>
        <w:rPr>
          <w:rFonts w:ascii="Arial" w:hAnsi="Arial" w:cs="Arial"/>
          <w:lang w:eastAsia="es-MX"/>
        </w:rPr>
        <w:t>.-</w:t>
      </w:r>
      <w:r w:rsidRPr="00FF2F5A">
        <w:rPr>
          <w:rFonts w:ascii="Arial" w:hAnsi="Arial" w:cs="Arial"/>
          <w:lang w:eastAsia="es-MX"/>
        </w:rPr>
        <w:t xml:space="preserve"> </w:t>
      </w:r>
      <w:r>
        <w:rPr>
          <w:rFonts w:ascii="Arial" w:hAnsi="Arial" w:cs="Arial"/>
          <w:lang w:eastAsia="es-MX"/>
        </w:rPr>
        <w:t xml:space="preserve">Luego del fallo emitido este día por la Suprema Corte de Justicia de la Nación (SCJN) donde declara inconstitucional la reserva realizada por la Coordinación General de Comunicación Social del Gobierno del Estado de Veracruz (CGCS) </w:t>
      </w:r>
      <w:r w:rsidRPr="009C509C">
        <w:rPr>
          <w:rFonts w:ascii="Arial" w:hAnsi="Arial" w:cs="Arial"/>
          <w:lang w:eastAsia="es-MX"/>
        </w:rPr>
        <w:t xml:space="preserve">durante la gestión de Javier Duarte de Ochoa sobre la difusión de mensajes sobre programas gubernamentales durante 2010, 2011, 2012 y parte de 2013, y que fue confirmada por el entonces Instituto Veracruzano de Acceso a la Información (IVAI), este órgano garante precisa lo siguiente: </w:t>
      </w:r>
    </w:p>
    <w:p w:rsidR="00FB3EAF" w:rsidRPr="009C509C" w:rsidRDefault="00FB3EAF" w:rsidP="00FB3EAF">
      <w:pPr>
        <w:rPr>
          <w:rFonts w:ascii="Arial" w:hAnsi="Arial" w:cs="Arial"/>
          <w:lang w:eastAsia="es-MX"/>
        </w:rPr>
      </w:pPr>
    </w:p>
    <w:p w:rsidR="00FB3EAF" w:rsidRPr="009C509C" w:rsidRDefault="00FB3EAF" w:rsidP="00FB3EAF">
      <w:pPr>
        <w:rPr>
          <w:rFonts w:ascii="Arial" w:hAnsi="Arial" w:cs="Arial"/>
          <w:lang w:eastAsia="es-MX"/>
        </w:rPr>
      </w:pPr>
      <w:r w:rsidRPr="009C509C">
        <w:rPr>
          <w:rFonts w:ascii="Arial" w:hAnsi="Arial" w:cs="Arial"/>
          <w:b/>
          <w:lang w:eastAsia="es-MX"/>
        </w:rPr>
        <w:t>1.-</w:t>
      </w:r>
      <w:r w:rsidRPr="009C509C">
        <w:rPr>
          <w:rFonts w:ascii="Arial" w:hAnsi="Arial" w:cs="Arial"/>
          <w:lang w:eastAsia="es-MX"/>
        </w:rPr>
        <w:t xml:space="preserve"> La sentencia del IVAI revisada por los ministros del máximo tribunal del país fue emitida el 5 de noviembre de 2013 dentro del expediente IVAI-REV/882/2013/I, cuando el Instituto estaba integrado por los entonces consejeros Luis Ángel Bravo Contreras, como presidente; José Luis Bueno Bello y Fernando Aguilera de Hombre. La resolución puede consultarse en: </w:t>
      </w:r>
      <w:hyperlink r:id="rId8" w:history="1">
        <w:r w:rsidRPr="009C509C">
          <w:rPr>
            <w:rStyle w:val="Hipervnculo"/>
            <w:rFonts w:ascii="Arial" w:hAnsi="Arial" w:cs="Arial"/>
            <w:lang w:eastAsia="es-MX"/>
          </w:rPr>
          <w:t>http://www.ivai.org.mx/resoluciones/2013/IVAI-REV-882-2013-I.pdf</w:t>
        </w:r>
      </w:hyperlink>
    </w:p>
    <w:p w:rsidR="00FB3EAF" w:rsidRPr="009C509C" w:rsidRDefault="00FB3EAF" w:rsidP="00FB3EAF">
      <w:pPr>
        <w:rPr>
          <w:rFonts w:ascii="Arial" w:hAnsi="Arial" w:cs="Arial"/>
          <w:lang w:eastAsia="es-MX"/>
        </w:rPr>
      </w:pPr>
    </w:p>
    <w:p w:rsidR="00FB3EAF" w:rsidRPr="009C509C" w:rsidRDefault="00FB3EAF" w:rsidP="00FB3EAF">
      <w:pPr>
        <w:rPr>
          <w:rFonts w:ascii="Arial" w:hAnsi="Arial" w:cs="Arial"/>
          <w:lang w:eastAsia="es-MX"/>
        </w:rPr>
      </w:pPr>
      <w:r w:rsidRPr="009C509C">
        <w:rPr>
          <w:rFonts w:ascii="Arial" w:hAnsi="Arial" w:cs="Arial"/>
          <w:b/>
          <w:lang w:eastAsia="es-MX"/>
        </w:rPr>
        <w:t>2.-</w:t>
      </w:r>
      <w:r w:rsidRPr="009C509C">
        <w:rPr>
          <w:rFonts w:ascii="Arial" w:hAnsi="Arial" w:cs="Arial"/>
          <w:lang w:eastAsia="es-MX"/>
        </w:rPr>
        <w:t xml:space="preserve"> El 12 de octubre de 2016 –todavía durante la administración de Javier Duarte de Ochoa– la actual integración del IVAI conformada por los comisionados </w:t>
      </w:r>
      <w:proofErr w:type="spellStart"/>
      <w:r w:rsidRPr="009C509C">
        <w:rPr>
          <w:rFonts w:ascii="Arial" w:hAnsi="Arial" w:cs="Arial"/>
          <w:lang w:eastAsia="es-MX"/>
        </w:rPr>
        <w:t>Yolli</w:t>
      </w:r>
      <w:proofErr w:type="spellEnd"/>
      <w:r w:rsidRPr="009C509C">
        <w:rPr>
          <w:rFonts w:ascii="Arial" w:hAnsi="Arial" w:cs="Arial"/>
          <w:lang w:eastAsia="es-MX"/>
        </w:rPr>
        <w:t xml:space="preserve"> García </w:t>
      </w:r>
      <w:proofErr w:type="spellStart"/>
      <w:r w:rsidRPr="009C509C">
        <w:rPr>
          <w:rFonts w:ascii="Arial" w:hAnsi="Arial" w:cs="Arial"/>
          <w:lang w:eastAsia="es-MX"/>
        </w:rPr>
        <w:t>Alvarez</w:t>
      </w:r>
      <w:proofErr w:type="spellEnd"/>
      <w:r w:rsidRPr="009C509C">
        <w:rPr>
          <w:rFonts w:ascii="Arial" w:hAnsi="Arial" w:cs="Arial"/>
          <w:lang w:eastAsia="es-MX"/>
        </w:rPr>
        <w:t xml:space="preserve"> y José Rubén Mendoza Hernández se </w:t>
      </w:r>
      <w:r>
        <w:rPr>
          <w:rFonts w:ascii="Arial" w:hAnsi="Arial" w:cs="Arial"/>
          <w:lang w:eastAsia="es-MX"/>
        </w:rPr>
        <w:t>apartó</w:t>
      </w:r>
      <w:r w:rsidRPr="009C509C">
        <w:rPr>
          <w:rFonts w:ascii="Arial" w:hAnsi="Arial" w:cs="Arial"/>
          <w:lang w:eastAsia="es-MX"/>
        </w:rPr>
        <w:t xml:space="preserve"> del criterio emitido por dichos c</w:t>
      </w:r>
      <w:r>
        <w:rPr>
          <w:rFonts w:ascii="Arial" w:hAnsi="Arial" w:cs="Arial"/>
          <w:lang w:eastAsia="es-MX"/>
        </w:rPr>
        <w:t>onsejeros</w:t>
      </w:r>
      <w:r w:rsidRPr="009C509C">
        <w:rPr>
          <w:rFonts w:ascii="Arial" w:hAnsi="Arial" w:cs="Arial"/>
          <w:lang w:eastAsia="es-MX"/>
        </w:rPr>
        <w:t>; en el expediente IVAI-REV/404/2016/I revocaron el acuerdo de reserva de la CGCS y le ordenaron que proporcionara los documentos que contuvieran a detalle el gasto en publicidad oficial del Poder Ejecutivo del año 2015, especificando nombre de los medios de comunicación contratados; si eran locales, nacionales o internacionales; número de contrato; concepto; campañas y montos.</w:t>
      </w:r>
    </w:p>
    <w:p w:rsidR="00FB3EAF" w:rsidRPr="009C509C" w:rsidRDefault="00FB3EAF" w:rsidP="00FB3EAF">
      <w:pPr>
        <w:rPr>
          <w:rFonts w:ascii="Arial" w:hAnsi="Arial" w:cs="Arial"/>
          <w:lang w:eastAsia="es-MX"/>
        </w:rPr>
      </w:pPr>
    </w:p>
    <w:p w:rsidR="00FB3EAF" w:rsidRPr="009C509C" w:rsidRDefault="00FB3EAF" w:rsidP="00FB3EAF">
      <w:pPr>
        <w:rPr>
          <w:rFonts w:ascii="Arial" w:hAnsi="Arial" w:cs="Arial"/>
          <w:lang w:eastAsia="es-MX"/>
        </w:rPr>
      </w:pPr>
      <w:r w:rsidRPr="009C509C">
        <w:rPr>
          <w:rFonts w:ascii="Arial" w:hAnsi="Arial" w:cs="Arial"/>
          <w:b/>
          <w:lang w:eastAsia="es-MX"/>
        </w:rPr>
        <w:t xml:space="preserve">3.- </w:t>
      </w:r>
      <w:r w:rsidRPr="009C509C">
        <w:rPr>
          <w:rFonts w:ascii="Arial" w:hAnsi="Arial" w:cs="Arial"/>
          <w:lang w:eastAsia="es-MX"/>
        </w:rPr>
        <w:t xml:space="preserve">Con esta resolución, los actuales comisionados García </w:t>
      </w:r>
      <w:proofErr w:type="spellStart"/>
      <w:r w:rsidRPr="009C509C">
        <w:rPr>
          <w:rFonts w:ascii="Arial" w:hAnsi="Arial" w:cs="Arial"/>
          <w:lang w:eastAsia="es-MX"/>
        </w:rPr>
        <w:t>Alvarez</w:t>
      </w:r>
      <w:proofErr w:type="spellEnd"/>
      <w:r w:rsidRPr="009C509C">
        <w:rPr>
          <w:rFonts w:ascii="Arial" w:hAnsi="Arial" w:cs="Arial"/>
          <w:lang w:eastAsia="es-MX"/>
        </w:rPr>
        <w:t xml:space="preserve"> y Mendoza Hernández se pronunciaron a favor de una postura garantista y de máxima publicidad en consideración </w:t>
      </w:r>
      <w:r>
        <w:rPr>
          <w:rFonts w:ascii="Arial" w:hAnsi="Arial" w:cs="Arial"/>
          <w:lang w:eastAsia="es-MX"/>
        </w:rPr>
        <w:t>d</w:t>
      </w:r>
      <w:r w:rsidRPr="009C509C">
        <w:rPr>
          <w:rFonts w:ascii="Arial" w:hAnsi="Arial" w:cs="Arial"/>
          <w:lang w:eastAsia="es-MX"/>
        </w:rPr>
        <w:t xml:space="preserve">el surgimiento de nuevos ordenamientos que rigen la materia, a fin de buscar el mayor beneficio a los gobernados y maximizar el acceso a la información. La sentencia puede consultarse en: </w:t>
      </w:r>
      <w:hyperlink r:id="rId9" w:history="1">
        <w:r w:rsidRPr="009C509C">
          <w:rPr>
            <w:rStyle w:val="Hipervnculo"/>
            <w:rFonts w:ascii="Arial" w:hAnsi="Arial" w:cs="Arial"/>
            <w:lang w:eastAsia="es-MX"/>
          </w:rPr>
          <w:t>http://www.ivai.org.mx/resoluciones/2016/IVAI-REV-404-2016-I.pdf</w:t>
        </w:r>
      </w:hyperlink>
    </w:p>
    <w:p w:rsidR="00FB3EAF" w:rsidRPr="009C509C" w:rsidRDefault="00FB3EAF" w:rsidP="00FB3EAF">
      <w:pPr>
        <w:rPr>
          <w:rFonts w:ascii="Arial" w:hAnsi="Arial" w:cs="Arial"/>
          <w:lang w:eastAsia="es-MX"/>
        </w:rPr>
      </w:pPr>
    </w:p>
    <w:p w:rsidR="00FB3EAF" w:rsidRPr="009C509C" w:rsidRDefault="00FB3EAF" w:rsidP="00FB3EAF">
      <w:pPr>
        <w:rPr>
          <w:rFonts w:ascii="Arial" w:hAnsi="Arial" w:cs="Arial"/>
          <w:lang w:eastAsia="es-MX"/>
        </w:rPr>
      </w:pPr>
      <w:r w:rsidRPr="009C509C">
        <w:rPr>
          <w:rFonts w:ascii="Arial" w:hAnsi="Arial" w:cs="Arial"/>
          <w:b/>
          <w:lang w:eastAsia="es-MX"/>
        </w:rPr>
        <w:t xml:space="preserve">4.- </w:t>
      </w:r>
      <w:r w:rsidRPr="009C509C">
        <w:rPr>
          <w:rFonts w:ascii="Arial" w:hAnsi="Arial" w:cs="Arial"/>
          <w:lang w:eastAsia="es-MX"/>
        </w:rPr>
        <w:t xml:space="preserve">De la emisión de esta </w:t>
      </w:r>
      <w:r>
        <w:rPr>
          <w:rFonts w:ascii="Arial" w:hAnsi="Arial" w:cs="Arial"/>
          <w:lang w:eastAsia="es-MX"/>
        </w:rPr>
        <w:t>determinación</w:t>
      </w:r>
      <w:r w:rsidRPr="009C509C">
        <w:rPr>
          <w:rFonts w:ascii="Arial" w:hAnsi="Arial" w:cs="Arial"/>
          <w:lang w:eastAsia="es-MX"/>
        </w:rPr>
        <w:t xml:space="preserve"> a la fecha se han expedido 13 resoluciones donde el IVAI ha sostenido que dar a conocer los contratos </w:t>
      </w:r>
      <w:r w:rsidRPr="009C509C">
        <w:rPr>
          <w:rFonts w:ascii="Arial" w:hAnsi="Arial" w:cs="Arial"/>
          <w:lang w:eastAsia="es-MX"/>
        </w:rPr>
        <w:lastRenderedPageBreak/>
        <w:t>celebrados por los entes obligados con cualquier medio de comunicación, así como la información que se derive de ellos, es transparentar la rendición de cuentas y el actuar de estos ante la sociedad.</w:t>
      </w:r>
    </w:p>
    <w:p w:rsidR="00FB3EAF" w:rsidRPr="009C509C" w:rsidRDefault="00FB3EAF" w:rsidP="00FB3EAF">
      <w:pPr>
        <w:rPr>
          <w:rFonts w:ascii="Arial" w:hAnsi="Arial" w:cs="Arial"/>
          <w:lang w:eastAsia="es-MX"/>
        </w:rPr>
      </w:pPr>
    </w:p>
    <w:p w:rsidR="00FB3EAF" w:rsidRDefault="00FB3EAF" w:rsidP="00FB3EAF">
      <w:pPr>
        <w:rPr>
          <w:rFonts w:ascii="Arial" w:hAnsi="Arial" w:cs="Arial"/>
          <w:lang w:eastAsia="es-MX"/>
        </w:rPr>
      </w:pPr>
      <w:r w:rsidRPr="009C509C">
        <w:rPr>
          <w:rFonts w:ascii="Arial" w:hAnsi="Arial" w:cs="Arial"/>
          <w:b/>
          <w:lang w:eastAsia="es-MX"/>
        </w:rPr>
        <w:t xml:space="preserve">5.- </w:t>
      </w:r>
      <w:r w:rsidRPr="009C509C">
        <w:rPr>
          <w:rFonts w:ascii="Arial" w:hAnsi="Arial" w:cs="Arial"/>
          <w:lang w:eastAsia="es-MX"/>
        </w:rPr>
        <w:t xml:space="preserve">Los comisionados en funciones del </w:t>
      </w:r>
      <w:r>
        <w:rPr>
          <w:rFonts w:ascii="Arial" w:hAnsi="Arial" w:cs="Arial"/>
          <w:lang w:eastAsia="es-MX"/>
        </w:rPr>
        <w:t xml:space="preserve">ahora </w:t>
      </w:r>
      <w:r w:rsidRPr="009C509C">
        <w:rPr>
          <w:rFonts w:ascii="Arial" w:hAnsi="Arial" w:cs="Arial"/>
          <w:lang w:eastAsia="es-MX"/>
        </w:rPr>
        <w:t>Instituto Veracruzano de Acceso a la Información y Protección de Datos Personales se congratulan de la postura de la Suprema Corte de Justicia de la Nación con la que coinciden totalmente.</w:t>
      </w:r>
    </w:p>
    <w:p w:rsidR="00FB3EAF" w:rsidRPr="00000C84" w:rsidRDefault="00FB3EAF" w:rsidP="00FB3EAF">
      <w:pPr>
        <w:rPr>
          <w:rFonts w:ascii="Arial" w:hAnsi="Arial" w:cs="Arial"/>
          <w:lang w:eastAsia="es-MX"/>
        </w:rPr>
      </w:pPr>
    </w:p>
    <w:p w:rsidR="00FB3EAF" w:rsidRPr="00000C84" w:rsidRDefault="00FB3EAF" w:rsidP="00FB3EAF">
      <w:pPr>
        <w:rPr>
          <w:rFonts w:ascii="Arial" w:hAnsi="Arial" w:cs="Arial"/>
          <w:lang w:eastAsia="es-MX"/>
        </w:rPr>
      </w:pPr>
    </w:p>
    <w:p w:rsidR="00FB3EAF" w:rsidRDefault="00FB3EAF" w:rsidP="00FB3EAF">
      <w:pPr>
        <w:jc w:val="center"/>
        <w:rPr>
          <w:rFonts w:ascii="Arial" w:hAnsi="Arial" w:cs="Arial"/>
          <w:lang w:eastAsia="es-MX"/>
        </w:rPr>
      </w:pPr>
      <w:r w:rsidRPr="00000C84">
        <w:rPr>
          <w:rFonts w:ascii="Arial" w:hAnsi="Arial" w:cs="Arial"/>
          <w:b/>
          <w:lang w:eastAsia="es-MX"/>
        </w:rPr>
        <w:t>---000---</w:t>
      </w:r>
    </w:p>
    <w:p w:rsidR="00FB3EAF" w:rsidRDefault="00FB3EAF" w:rsidP="00FB3EAF">
      <w:pPr>
        <w:rPr>
          <w:rFonts w:ascii="Arial" w:hAnsi="Arial" w:cs="Arial"/>
          <w:lang w:eastAsia="es-MX"/>
        </w:rPr>
      </w:pPr>
    </w:p>
    <w:p w:rsidR="00CA6FA5" w:rsidRPr="00FB3EAF" w:rsidRDefault="00CA6FA5" w:rsidP="00FB3EAF"/>
    <w:sectPr w:rsidR="00CA6FA5" w:rsidRPr="00FB3EAF" w:rsidSect="009D0BD0">
      <w:headerReference w:type="even" r:id="rId10"/>
      <w:headerReference w:type="default" r:id="rId11"/>
      <w:footerReference w:type="default" r:id="rId12"/>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F7" w:rsidRDefault="001855F7" w:rsidP="00E418E4">
      <w:r>
        <w:separator/>
      </w:r>
    </w:p>
  </w:endnote>
  <w:endnote w:type="continuationSeparator" w:id="0">
    <w:p w:rsidR="001855F7" w:rsidRDefault="001855F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B3EAF">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F7" w:rsidRDefault="001855F7" w:rsidP="00E418E4">
      <w:r>
        <w:separator/>
      </w:r>
    </w:p>
  </w:footnote>
  <w:footnote w:type="continuationSeparator" w:id="0">
    <w:p w:rsidR="001855F7" w:rsidRDefault="001855F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14:anchorId="04931A6D" wp14:editId="1A69869D">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14:anchorId="5D5E05A8" wp14:editId="7B0BE8F3">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12F4BA33" wp14:editId="5197FD2F">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F4BA33"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4ED8D8ED" wp14:editId="7006E8AB">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D8D8ED"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00FB3EAF">
      <w:rPr>
        <w:rFonts w:ascii="Arial Narrow" w:hAnsi="Arial Narrow"/>
        <w:b/>
        <w:sz w:val="20"/>
        <w:szCs w:val="20"/>
      </w:rPr>
      <w:t>COMUNICADO</w:t>
    </w:r>
  </w:p>
  <w:p w:rsidR="001D4B3F" w:rsidRPr="00ED0024" w:rsidRDefault="00CA6FA5" w:rsidP="00C33AFE">
    <w:pPr>
      <w:pStyle w:val="Encabezado"/>
      <w:rPr>
        <w:rFonts w:ascii="Arial Narrow" w:hAnsi="Arial Narrow"/>
        <w:b/>
        <w:sz w:val="20"/>
        <w:szCs w:val="20"/>
      </w:rPr>
    </w:pPr>
    <w:r>
      <w:rPr>
        <w:rFonts w:ascii="Arial Narrow" w:hAnsi="Arial Narrow"/>
        <w:b/>
        <w:sz w:val="20"/>
        <w:szCs w:val="20"/>
      </w:rPr>
      <w:t>2</w:t>
    </w:r>
    <w:r w:rsidR="0058683D">
      <w:rPr>
        <w:rFonts w:ascii="Arial Narrow" w:hAnsi="Arial Narrow"/>
        <w:b/>
        <w:sz w:val="20"/>
        <w:szCs w:val="20"/>
      </w:rPr>
      <w:t>9</w:t>
    </w:r>
    <w:r w:rsidR="001D4B3F">
      <w:rPr>
        <w:rFonts w:ascii="Arial Narrow" w:hAnsi="Arial Narrow"/>
        <w:b/>
        <w:sz w:val="20"/>
        <w:szCs w:val="20"/>
      </w:rPr>
      <w:t>/11</w:t>
    </w:r>
    <w:r w:rsidR="001D4B3F" w:rsidRPr="00ED0024">
      <w:rPr>
        <w:rFonts w:ascii="Arial Narrow" w:hAnsi="Arial Narrow"/>
        <w:b/>
        <w:sz w:val="20"/>
        <w:szCs w:val="20"/>
      </w:rPr>
      <w:t>/201</w:t>
    </w:r>
    <w:r w:rsidR="001D4B3F">
      <w:rPr>
        <w:rFonts w:ascii="Arial Narrow" w:hAnsi="Arial Narrow"/>
        <w:b/>
        <w:sz w:val="20"/>
        <w:szCs w:val="20"/>
      </w:rPr>
      <w:t>7</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14:anchorId="6B16CCD4" wp14:editId="64BCC2F2">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EF6533"/>
    <w:multiLevelType w:val="hybridMultilevel"/>
    <w:tmpl w:val="2152A0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25"/>
  </w:num>
  <w:num w:numId="5">
    <w:abstractNumId w:val="24"/>
  </w:num>
  <w:num w:numId="6">
    <w:abstractNumId w:val="21"/>
  </w:num>
  <w:num w:numId="7">
    <w:abstractNumId w:val="17"/>
  </w:num>
  <w:num w:numId="8">
    <w:abstractNumId w:val="5"/>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3"/>
  </w:num>
  <w:num w:numId="16">
    <w:abstractNumId w:val="22"/>
  </w:num>
  <w:num w:numId="17">
    <w:abstractNumId w:val="4"/>
  </w:num>
  <w:num w:numId="18">
    <w:abstractNumId w:val="18"/>
  </w:num>
  <w:num w:numId="19">
    <w:abstractNumId w:val="9"/>
  </w:num>
  <w:num w:numId="20">
    <w:abstractNumId w:val="6"/>
  </w:num>
  <w:num w:numId="21">
    <w:abstractNumId w:val="10"/>
  </w:num>
  <w:num w:numId="22">
    <w:abstractNumId w:val="19"/>
  </w:num>
  <w:num w:numId="23">
    <w:abstractNumId w:val="14"/>
  </w:num>
  <w:num w:numId="24">
    <w:abstractNumId w:val="20"/>
  </w:num>
  <w:num w:numId="25">
    <w:abstractNumId w:val="15"/>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0A4"/>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5F7"/>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3B3"/>
    <w:rsid w:val="001C080F"/>
    <w:rsid w:val="001C0B3E"/>
    <w:rsid w:val="001C118B"/>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94"/>
    <w:rsid w:val="0025482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FC"/>
    <w:rsid w:val="0028491A"/>
    <w:rsid w:val="00284B89"/>
    <w:rsid w:val="00284E9C"/>
    <w:rsid w:val="00285E74"/>
    <w:rsid w:val="00286182"/>
    <w:rsid w:val="00286609"/>
    <w:rsid w:val="002866B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561"/>
    <w:rsid w:val="003E4866"/>
    <w:rsid w:val="003E4CF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71B"/>
    <w:rsid w:val="00433B51"/>
    <w:rsid w:val="00433D19"/>
    <w:rsid w:val="00433EC9"/>
    <w:rsid w:val="00433F27"/>
    <w:rsid w:val="00433F2D"/>
    <w:rsid w:val="004344D8"/>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CE7"/>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7E1"/>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1B7F"/>
    <w:rsid w:val="0073228B"/>
    <w:rsid w:val="007327AE"/>
    <w:rsid w:val="007332AE"/>
    <w:rsid w:val="00733552"/>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DD5"/>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21"/>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174"/>
    <w:rsid w:val="00A80243"/>
    <w:rsid w:val="00A816CD"/>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13B"/>
    <w:rsid w:val="00BB17F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87"/>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51F8"/>
    <w:rsid w:val="00F55445"/>
    <w:rsid w:val="00F556B4"/>
    <w:rsid w:val="00F560A4"/>
    <w:rsid w:val="00F560AE"/>
    <w:rsid w:val="00F562D1"/>
    <w:rsid w:val="00F56C5B"/>
    <w:rsid w:val="00F56D38"/>
    <w:rsid w:val="00F575EF"/>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7923"/>
    <w:rsid w:val="00FB0995"/>
    <w:rsid w:val="00FB0C98"/>
    <w:rsid w:val="00FB0DCD"/>
    <w:rsid w:val="00FB1404"/>
    <w:rsid w:val="00FB19FC"/>
    <w:rsid w:val="00FB2EE6"/>
    <w:rsid w:val="00FB31CC"/>
    <w:rsid w:val="00FB37FE"/>
    <w:rsid w:val="00FB3EAF"/>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i.org.mx/resoluciones/2013/IVAI-REV-882-2013-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ai.org.mx/resoluciones/2016/IVAI-REV-404-2016-I.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E21F4-398B-457D-AC81-6A63DAF9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156</cp:revision>
  <cp:lastPrinted>2017-03-23T00:31:00Z</cp:lastPrinted>
  <dcterms:created xsi:type="dcterms:W3CDTF">2017-11-09T04:52:00Z</dcterms:created>
  <dcterms:modified xsi:type="dcterms:W3CDTF">2017-11-30T01:34:00Z</dcterms:modified>
</cp:coreProperties>
</file>