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004" w:rsidRPr="00894361" w:rsidRDefault="00E95004" w:rsidP="00E25550">
      <w:pPr>
        <w:jc w:val="center"/>
        <w:rPr>
          <w:rFonts w:ascii="Arial" w:hAnsi="Arial" w:cs="Arial"/>
          <w:b/>
          <w:sz w:val="28"/>
          <w:szCs w:val="28"/>
          <w:lang w:eastAsia="es-MX"/>
        </w:rPr>
      </w:pPr>
      <w:r w:rsidRPr="00894361">
        <w:rPr>
          <w:rFonts w:ascii="Arial" w:hAnsi="Arial" w:cs="Arial"/>
          <w:b/>
          <w:sz w:val="28"/>
          <w:szCs w:val="28"/>
          <w:lang w:eastAsia="es-MX"/>
        </w:rPr>
        <w:t xml:space="preserve">Sefiplan deberá dar información sobre </w:t>
      </w:r>
    </w:p>
    <w:p w:rsidR="006E2780" w:rsidRPr="00894361" w:rsidRDefault="00E95004" w:rsidP="00E25550">
      <w:pPr>
        <w:jc w:val="center"/>
        <w:rPr>
          <w:rFonts w:ascii="Arial" w:hAnsi="Arial" w:cs="Arial"/>
          <w:b/>
          <w:sz w:val="28"/>
          <w:szCs w:val="28"/>
          <w:lang w:eastAsia="es-MX"/>
        </w:rPr>
      </w:pPr>
      <w:proofErr w:type="gramStart"/>
      <w:r w:rsidRPr="00894361">
        <w:rPr>
          <w:rFonts w:ascii="Arial" w:hAnsi="Arial" w:cs="Arial"/>
          <w:b/>
          <w:sz w:val="28"/>
          <w:szCs w:val="28"/>
          <w:lang w:eastAsia="es-MX"/>
        </w:rPr>
        <w:t>deuda</w:t>
      </w:r>
      <w:proofErr w:type="gramEnd"/>
      <w:r w:rsidRPr="00894361">
        <w:rPr>
          <w:rFonts w:ascii="Arial" w:hAnsi="Arial" w:cs="Arial"/>
          <w:b/>
          <w:sz w:val="28"/>
          <w:szCs w:val="28"/>
          <w:lang w:eastAsia="es-MX"/>
        </w:rPr>
        <w:t xml:space="preserve"> contraída con diversos bancos</w:t>
      </w:r>
      <w:r w:rsidR="00E238AA" w:rsidRPr="00894361">
        <w:rPr>
          <w:rFonts w:ascii="Arial" w:hAnsi="Arial" w:cs="Arial"/>
          <w:b/>
          <w:sz w:val="28"/>
          <w:szCs w:val="28"/>
          <w:lang w:eastAsia="es-MX"/>
        </w:rPr>
        <w:t xml:space="preserve"> </w:t>
      </w:r>
    </w:p>
    <w:p w:rsidR="00CA7203" w:rsidRPr="00894361" w:rsidRDefault="00CA7203" w:rsidP="00E25550">
      <w:pPr>
        <w:jc w:val="center"/>
        <w:rPr>
          <w:rFonts w:ascii="Arial" w:hAnsi="Arial" w:cs="Arial"/>
          <w:b/>
          <w:lang w:eastAsia="es-MX"/>
        </w:rPr>
      </w:pPr>
    </w:p>
    <w:p w:rsidR="00E238AA" w:rsidRPr="00894361" w:rsidRDefault="00894361" w:rsidP="00E238AA">
      <w:pPr>
        <w:pStyle w:val="Prrafodelista"/>
        <w:widowControl w:val="0"/>
        <w:numPr>
          <w:ilvl w:val="0"/>
          <w:numId w:val="20"/>
        </w:numPr>
        <w:kinsoku w:val="0"/>
        <w:overflowPunct w:val="0"/>
        <w:autoSpaceDE w:val="0"/>
        <w:autoSpaceDN w:val="0"/>
        <w:adjustRightInd w:val="0"/>
        <w:rPr>
          <w:rFonts w:ascii="Arial" w:hAnsi="Arial" w:cs="Arial"/>
          <w:lang w:eastAsia="es-MX"/>
        </w:rPr>
      </w:pPr>
      <w:r w:rsidRPr="00894361">
        <w:rPr>
          <w:rFonts w:ascii="Arial" w:hAnsi="Arial" w:cs="Arial"/>
          <w:lang w:eastAsia="es-MX"/>
        </w:rPr>
        <w:t>Es información pública; se debe privilegiar el principio de máxima publicidad: IVAI</w:t>
      </w:r>
    </w:p>
    <w:p w:rsidR="00473EB3" w:rsidRPr="00894361" w:rsidRDefault="00473EB3" w:rsidP="00E25550">
      <w:pPr>
        <w:jc w:val="center"/>
        <w:rPr>
          <w:rFonts w:ascii="Arial" w:hAnsi="Arial" w:cs="Arial"/>
          <w:b/>
          <w:sz w:val="22"/>
          <w:szCs w:val="22"/>
          <w:lang w:eastAsia="es-MX"/>
        </w:rPr>
      </w:pPr>
    </w:p>
    <w:p w:rsidR="00213AA3" w:rsidRDefault="002961CD" w:rsidP="00633688">
      <w:pPr>
        <w:widowControl w:val="0"/>
        <w:kinsoku w:val="0"/>
        <w:overflowPunct w:val="0"/>
        <w:autoSpaceDE w:val="0"/>
        <w:autoSpaceDN w:val="0"/>
        <w:adjustRightInd w:val="0"/>
        <w:rPr>
          <w:rFonts w:ascii="Arial" w:hAnsi="Arial" w:cs="Arial"/>
          <w:lang w:eastAsia="es-MX"/>
        </w:rPr>
      </w:pPr>
      <w:r w:rsidRPr="00894361">
        <w:rPr>
          <w:rFonts w:ascii="Arial" w:hAnsi="Arial" w:cs="Arial"/>
          <w:lang w:eastAsia="es-MX"/>
        </w:rPr>
        <w:t>Xalapa, Ver.,</w:t>
      </w:r>
      <w:r w:rsidR="00CB0467" w:rsidRPr="00894361">
        <w:rPr>
          <w:rFonts w:ascii="Arial" w:hAnsi="Arial" w:cs="Arial"/>
          <w:lang w:eastAsia="es-MX"/>
        </w:rPr>
        <w:t xml:space="preserve"> </w:t>
      </w:r>
      <w:r w:rsidR="00633688" w:rsidRPr="00894361">
        <w:rPr>
          <w:rFonts w:ascii="Arial" w:hAnsi="Arial" w:cs="Arial"/>
          <w:lang w:eastAsia="es-MX"/>
        </w:rPr>
        <w:t>7</w:t>
      </w:r>
      <w:r w:rsidR="0033764A" w:rsidRPr="00894361">
        <w:rPr>
          <w:rFonts w:ascii="Arial" w:hAnsi="Arial" w:cs="Arial"/>
          <w:lang w:eastAsia="es-MX"/>
        </w:rPr>
        <w:t xml:space="preserve"> de</w:t>
      </w:r>
      <w:r w:rsidR="00473EB3" w:rsidRPr="00894361">
        <w:rPr>
          <w:rFonts w:ascii="Arial" w:hAnsi="Arial" w:cs="Arial"/>
          <w:lang w:eastAsia="es-MX"/>
        </w:rPr>
        <w:t xml:space="preserve"> </w:t>
      </w:r>
      <w:r w:rsidR="00633688" w:rsidRPr="00894361">
        <w:rPr>
          <w:rFonts w:ascii="Arial" w:hAnsi="Arial" w:cs="Arial"/>
          <w:lang w:eastAsia="es-MX"/>
        </w:rPr>
        <w:t xml:space="preserve">junio </w:t>
      </w:r>
      <w:r w:rsidR="00CB0467" w:rsidRPr="00894361">
        <w:rPr>
          <w:rFonts w:ascii="Arial" w:hAnsi="Arial" w:cs="Arial"/>
          <w:lang w:eastAsia="es-MX"/>
        </w:rPr>
        <w:t>de 201</w:t>
      </w:r>
      <w:r w:rsidR="00923147" w:rsidRPr="00894361">
        <w:rPr>
          <w:rFonts w:ascii="Arial" w:hAnsi="Arial" w:cs="Arial"/>
          <w:lang w:eastAsia="es-MX"/>
        </w:rPr>
        <w:t>7</w:t>
      </w:r>
      <w:r w:rsidR="00C05FD4" w:rsidRPr="00894361">
        <w:rPr>
          <w:rFonts w:ascii="Arial" w:hAnsi="Arial" w:cs="Arial"/>
          <w:lang w:eastAsia="es-MX"/>
        </w:rPr>
        <w:t>.-</w:t>
      </w:r>
      <w:r w:rsidR="00E3052F" w:rsidRPr="00894361">
        <w:rPr>
          <w:rFonts w:ascii="Arial" w:hAnsi="Arial" w:cs="Arial"/>
          <w:lang w:eastAsia="es-MX"/>
        </w:rPr>
        <w:t xml:space="preserve"> </w:t>
      </w:r>
      <w:r w:rsidR="00E95004" w:rsidRPr="00894361">
        <w:rPr>
          <w:rFonts w:ascii="Arial" w:hAnsi="Arial" w:cs="Arial"/>
          <w:lang w:eastAsia="es-MX"/>
        </w:rPr>
        <w:t>Tras la sesión pública del día de hoy, el Instituto Veracruzano de Acceso a la Información</w:t>
      </w:r>
      <w:r w:rsidR="00E95004">
        <w:rPr>
          <w:rFonts w:ascii="Arial" w:hAnsi="Arial" w:cs="Arial"/>
          <w:lang w:eastAsia="es-MX"/>
        </w:rPr>
        <w:t xml:space="preserve"> y Protección de Datos Personales (IVAI) </w:t>
      </w:r>
      <w:r w:rsidR="00FC321D">
        <w:rPr>
          <w:rFonts w:ascii="Arial" w:hAnsi="Arial" w:cs="Arial"/>
          <w:lang w:eastAsia="es-MX"/>
        </w:rPr>
        <w:t xml:space="preserve">resolvió diez recursos de revisión en los cuales </w:t>
      </w:r>
      <w:r w:rsidR="00E95004">
        <w:rPr>
          <w:rFonts w:ascii="Arial" w:hAnsi="Arial" w:cs="Arial"/>
          <w:lang w:eastAsia="es-MX"/>
        </w:rPr>
        <w:t xml:space="preserve">ordenó a la Secretaría de Finanzas y Planeación </w:t>
      </w:r>
      <w:r w:rsidR="00957409">
        <w:rPr>
          <w:rFonts w:ascii="Arial" w:hAnsi="Arial" w:cs="Arial"/>
          <w:lang w:eastAsia="es-MX"/>
        </w:rPr>
        <w:t xml:space="preserve">(Sefiplan) </w:t>
      </w:r>
      <w:r w:rsidR="00E95004">
        <w:rPr>
          <w:rFonts w:ascii="Arial" w:hAnsi="Arial" w:cs="Arial"/>
          <w:lang w:eastAsia="es-MX"/>
        </w:rPr>
        <w:t xml:space="preserve">que proporcione </w:t>
      </w:r>
      <w:r w:rsidR="00FC321D">
        <w:rPr>
          <w:rFonts w:ascii="Arial" w:hAnsi="Arial" w:cs="Arial"/>
          <w:lang w:eastAsia="es-MX"/>
        </w:rPr>
        <w:t xml:space="preserve">a quien lo solicitó </w:t>
      </w:r>
      <w:r w:rsidR="00E95004">
        <w:rPr>
          <w:rFonts w:ascii="Arial" w:hAnsi="Arial" w:cs="Arial"/>
          <w:lang w:eastAsia="es-MX"/>
        </w:rPr>
        <w:t xml:space="preserve">copia del documento y/o contrato que sustente la deuda contraída con </w:t>
      </w:r>
      <w:r w:rsidR="00810674" w:rsidRPr="00FC321D">
        <w:rPr>
          <w:rFonts w:ascii="Arial" w:hAnsi="Arial" w:cs="Arial"/>
          <w:i/>
          <w:lang w:eastAsia="es-MX"/>
        </w:rPr>
        <w:t xml:space="preserve">Bajío, Banamex, </w:t>
      </w:r>
      <w:proofErr w:type="spellStart"/>
      <w:r w:rsidR="00810674" w:rsidRPr="00FC321D">
        <w:rPr>
          <w:rFonts w:ascii="Arial" w:hAnsi="Arial" w:cs="Arial"/>
          <w:i/>
          <w:lang w:eastAsia="es-MX"/>
        </w:rPr>
        <w:t>Banobras</w:t>
      </w:r>
      <w:proofErr w:type="spellEnd"/>
      <w:r w:rsidR="00810674" w:rsidRPr="00FC321D">
        <w:rPr>
          <w:rFonts w:ascii="Arial" w:hAnsi="Arial" w:cs="Arial"/>
          <w:i/>
          <w:lang w:eastAsia="es-MX"/>
        </w:rPr>
        <w:t xml:space="preserve">, </w:t>
      </w:r>
      <w:proofErr w:type="spellStart"/>
      <w:r w:rsidR="00810674" w:rsidRPr="00FC321D">
        <w:rPr>
          <w:rFonts w:ascii="Arial" w:hAnsi="Arial" w:cs="Arial"/>
          <w:i/>
          <w:lang w:eastAsia="es-MX"/>
        </w:rPr>
        <w:t>Multiva</w:t>
      </w:r>
      <w:proofErr w:type="spellEnd"/>
      <w:r w:rsidR="00810674" w:rsidRPr="00FC321D">
        <w:rPr>
          <w:rFonts w:ascii="Arial" w:hAnsi="Arial" w:cs="Arial"/>
          <w:i/>
          <w:lang w:eastAsia="es-MX"/>
        </w:rPr>
        <w:t>, Santander, Inbursa</w:t>
      </w:r>
      <w:r w:rsidR="00FC321D">
        <w:rPr>
          <w:rFonts w:ascii="Arial" w:hAnsi="Arial" w:cs="Arial"/>
          <w:lang w:eastAsia="es-MX"/>
        </w:rPr>
        <w:t xml:space="preserve"> e</w:t>
      </w:r>
      <w:r w:rsidR="00810674">
        <w:rPr>
          <w:rFonts w:ascii="Arial" w:hAnsi="Arial" w:cs="Arial"/>
          <w:lang w:eastAsia="es-MX"/>
        </w:rPr>
        <w:t xml:space="preserve"> </w:t>
      </w:r>
      <w:r w:rsidR="00810674" w:rsidRPr="00FC321D">
        <w:rPr>
          <w:rFonts w:ascii="Arial" w:hAnsi="Arial" w:cs="Arial"/>
          <w:i/>
          <w:lang w:eastAsia="es-MX"/>
        </w:rPr>
        <w:t>Interacciones</w:t>
      </w:r>
      <w:r w:rsidR="00E95004">
        <w:rPr>
          <w:rFonts w:ascii="Arial" w:hAnsi="Arial" w:cs="Arial"/>
          <w:lang w:eastAsia="es-MX"/>
        </w:rPr>
        <w:t xml:space="preserve"> en 2010, 2011 y 2012. </w:t>
      </w:r>
    </w:p>
    <w:p w:rsidR="00FC321D" w:rsidRDefault="00FC321D" w:rsidP="00633688">
      <w:pPr>
        <w:widowControl w:val="0"/>
        <w:kinsoku w:val="0"/>
        <w:overflowPunct w:val="0"/>
        <w:autoSpaceDE w:val="0"/>
        <w:autoSpaceDN w:val="0"/>
        <w:adjustRightInd w:val="0"/>
        <w:rPr>
          <w:rFonts w:ascii="Arial" w:hAnsi="Arial" w:cs="Arial"/>
          <w:lang w:eastAsia="es-MX"/>
        </w:rPr>
      </w:pPr>
    </w:p>
    <w:p w:rsidR="00FC321D" w:rsidRDefault="00FC321D" w:rsidP="00633688">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Se trata de los expedientes </w:t>
      </w:r>
      <w:r w:rsidRPr="00FC321D">
        <w:rPr>
          <w:rFonts w:ascii="Arial" w:hAnsi="Arial" w:cs="Arial"/>
          <w:lang w:eastAsia="es-MX"/>
        </w:rPr>
        <w:t>IVAI-REV/560/2017/I,</w:t>
      </w:r>
      <w:r>
        <w:rPr>
          <w:rFonts w:ascii="Arial" w:hAnsi="Arial" w:cs="Arial"/>
          <w:lang w:eastAsia="es-MX"/>
        </w:rPr>
        <w:t xml:space="preserve"> </w:t>
      </w:r>
      <w:r w:rsidRPr="00FC321D">
        <w:rPr>
          <w:rFonts w:ascii="Arial" w:hAnsi="Arial" w:cs="Arial"/>
          <w:lang w:eastAsia="es-MX"/>
        </w:rPr>
        <w:t>IVAI-REV/561/2017/II,</w:t>
      </w:r>
      <w:r>
        <w:rPr>
          <w:rFonts w:ascii="Arial" w:hAnsi="Arial" w:cs="Arial"/>
          <w:lang w:eastAsia="es-MX"/>
        </w:rPr>
        <w:t xml:space="preserve"> </w:t>
      </w:r>
      <w:r w:rsidRPr="00FC321D">
        <w:rPr>
          <w:rFonts w:ascii="Arial" w:hAnsi="Arial" w:cs="Arial"/>
          <w:lang w:eastAsia="es-MX"/>
        </w:rPr>
        <w:t>IVAI-REV/562/2017/III,</w:t>
      </w:r>
      <w:r>
        <w:rPr>
          <w:rFonts w:ascii="Arial" w:hAnsi="Arial" w:cs="Arial"/>
          <w:lang w:eastAsia="es-MX"/>
        </w:rPr>
        <w:t xml:space="preserve"> </w:t>
      </w:r>
      <w:r w:rsidRPr="00FC321D">
        <w:rPr>
          <w:rFonts w:ascii="Arial" w:hAnsi="Arial" w:cs="Arial"/>
          <w:lang w:eastAsia="es-MX"/>
        </w:rPr>
        <w:t>IVAI-REV/563/2017/I</w:t>
      </w:r>
      <w:r>
        <w:rPr>
          <w:rFonts w:ascii="Arial" w:hAnsi="Arial" w:cs="Arial"/>
          <w:lang w:eastAsia="es-MX"/>
        </w:rPr>
        <w:t xml:space="preserve">, </w:t>
      </w:r>
      <w:r w:rsidRPr="00FC321D">
        <w:rPr>
          <w:rFonts w:ascii="Arial" w:hAnsi="Arial" w:cs="Arial"/>
          <w:lang w:eastAsia="es-MX"/>
        </w:rPr>
        <w:t>IVAI-REV/564/2017/II,</w:t>
      </w:r>
      <w:r>
        <w:rPr>
          <w:rFonts w:ascii="Arial" w:hAnsi="Arial" w:cs="Arial"/>
          <w:lang w:eastAsia="es-MX"/>
        </w:rPr>
        <w:t xml:space="preserve"> </w:t>
      </w:r>
      <w:r w:rsidRPr="00FC321D">
        <w:rPr>
          <w:rFonts w:ascii="Arial" w:hAnsi="Arial" w:cs="Arial"/>
          <w:lang w:eastAsia="es-MX"/>
        </w:rPr>
        <w:t>IVAI-REV/565/2017/III, IVAI-REV/566/2017/I</w:t>
      </w:r>
      <w:r>
        <w:rPr>
          <w:rFonts w:ascii="Arial" w:hAnsi="Arial" w:cs="Arial"/>
          <w:lang w:eastAsia="es-MX"/>
        </w:rPr>
        <w:t xml:space="preserve">, </w:t>
      </w:r>
      <w:r w:rsidRPr="00FC321D">
        <w:rPr>
          <w:rFonts w:ascii="Arial" w:hAnsi="Arial" w:cs="Arial"/>
          <w:lang w:eastAsia="es-MX"/>
        </w:rPr>
        <w:t>IVAI-REV/567/2017/II,</w:t>
      </w:r>
      <w:r w:rsidR="00932C7A">
        <w:rPr>
          <w:rFonts w:ascii="Arial" w:hAnsi="Arial" w:cs="Arial"/>
          <w:lang w:eastAsia="es-MX"/>
        </w:rPr>
        <w:t xml:space="preserve"> </w:t>
      </w:r>
      <w:r w:rsidR="00932C7A" w:rsidRPr="00932C7A">
        <w:rPr>
          <w:rFonts w:ascii="Arial" w:hAnsi="Arial" w:cs="Arial"/>
          <w:lang w:eastAsia="es-MX"/>
        </w:rPr>
        <w:t>IVAI-REV/568/2017/III</w:t>
      </w:r>
      <w:r w:rsidR="00CA12F6">
        <w:rPr>
          <w:rFonts w:ascii="Arial" w:hAnsi="Arial" w:cs="Arial"/>
          <w:lang w:eastAsia="es-MX"/>
        </w:rPr>
        <w:t xml:space="preserve"> e</w:t>
      </w:r>
      <w:r w:rsidR="00932C7A" w:rsidRPr="00932C7A">
        <w:t xml:space="preserve"> </w:t>
      </w:r>
      <w:r w:rsidR="00932C7A">
        <w:rPr>
          <w:rFonts w:ascii="Arial" w:hAnsi="Arial" w:cs="Arial"/>
          <w:lang w:eastAsia="es-MX"/>
        </w:rPr>
        <w:t xml:space="preserve">IVAI-REV/569/2017/I. </w:t>
      </w:r>
    </w:p>
    <w:p w:rsidR="00CA12F6" w:rsidRDefault="00CA12F6" w:rsidP="00633688">
      <w:pPr>
        <w:widowControl w:val="0"/>
        <w:kinsoku w:val="0"/>
        <w:overflowPunct w:val="0"/>
        <w:autoSpaceDE w:val="0"/>
        <w:autoSpaceDN w:val="0"/>
        <w:adjustRightInd w:val="0"/>
        <w:rPr>
          <w:rFonts w:ascii="Arial" w:hAnsi="Arial" w:cs="Arial"/>
          <w:lang w:eastAsia="es-MX"/>
        </w:rPr>
      </w:pPr>
    </w:p>
    <w:p w:rsidR="005B3F65" w:rsidRDefault="00CA12F6" w:rsidP="005B3F65">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En estos casos, </w:t>
      </w:r>
      <w:r w:rsidR="00957409">
        <w:rPr>
          <w:rFonts w:ascii="Arial" w:hAnsi="Arial" w:cs="Arial"/>
          <w:lang w:eastAsia="es-MX"/>
        </w:rPr>
        <w:t xml:space="preserve">la Sefiplan respondió </w:t>
      </w:r>
      <w:r w:rsidR="00873CBD">
        <w:rPr>
          <w:rFonts w:ascii="Arial" w:hAnsi="Arial" w:cs="Arial"/>
          <w:lang w:eastAsia="es-MX"/>
        </w:rPr>
        <w:t xml:space="preserve">al solicitante </w:t>
      </w:r>
      <w:r w:rsidR="00957409">
        <w:rPr>
          <w:rFonts w:ascii="Arial" w:hAnsi="Arial" w:cs="Arial"/>
          <w:lang w:eastAsia="es-MX"/>
        </w:rPr>
        <w:t xml:space="preserve">que </w:t>
      </w:r>
      <w:r w:rsidR="005B3F65">
        <w:rPr>
          <w:rFonts w:ascii="Arial" w:hAnsi="Arial" w:cs="Arial"/>
          <w:lang w:eastAsia="es-MX"/>
        </w:rPr>
        <w:t xml:space="preserve">la información era reservada, </w:t>
      </w:r>
      <w:r w:rsidR="00957409">
        <w:rPr>
          <w:rFonts w:ascii="Arial" w:hAnsi="Arial" w:cs="Arial"/>
          <w:lang w:eastAsia="es-MX"/>
        </w:rPr>
        <w:t xml:space="preserve">con base </w:t>
      </w:r>
      <w:r w:rsidR="005B3F65">
        <w:rPr>
          <w:rFonts w:ascii="Arial" w:hAnsi="Arial" w:cs="Arial"/>
          <w:lang w:eastAsia="es-MX"/>
        </w:rPr>
        <w:t xml:space="preserve">en la respuesta de </w:t>
      </w:r>
      <w:r w:rsidR="005B3F65" w:rsidRPr="005B3F65">
        <w:rPr>
          <w:rFonts w:ascii="Arial" w:hAnsi="Arial" w:cs="Arial"/>
          <w:lang w:eastAsia="es-MX"/>
        </w:rPr>
        <w:t>la Tesorería adscrita a la Subsecretaría de Finanzas y Administración</w:t>
      </w:r>
      <w:r w:rsidR="005B3F65">
        <w:rPr>
          <w:rFonts w:ascii="Arial" w:hAnsi="Arial" w:cs="Arial"/>
          <w:lang w:eastAsia="es-MX"/>
        </w:rPr>
        <w:t xml:space="preserve">, que señaló –entre otras cosas– que </w:t>
      </w:r>
      <w:r w:rsidR="005B3F65" w:rsidRPr="005B3F65">
        <w:rPr>
          <w:rFonts w:ascii="Arial" w:hAnsi="Arial" w:cs="Arial"/>
          <w:lang w:eastAsia="es-MX"/>
        </w:rPr>
        <w:t>de proporcionarl</w:t>
      </w:r>
      <w:r w:rsidR="005B3F65">
        <w:rPr>
          <w:rFonts w:ascii="Arial" w:hAnsi="Arial" w:cs="Arial"/>
          <w:lang w:eastAsia="es-MX"/>
        </w:rPr>
        <w:t>a</w:t>
      </w:r>
      <w:r w:rsidR="005B3F65" w:rsidRPr="005B3F65">
        <w:rPr>
          <w:rFonts w:ascii="Arial" w:hAnsi="Arial" w:cs="Arial"/>
          <w:lang w:eastAsia="es-MX"/>
        </w:rPr>
        <w:t xml:space="preserve"> se pondrían en riesgo la efectividad o eficacia de las acciones de la Secretaría encaminada</w:t>
      </w:r>
      <w:r w:rsidR="00894361">
        <w:rPr>
          <w:rFonts w:ascii="Arial" w:hAnsi="Arial" w:cs="Arial"/>
          <w:lang w:eastAsia="es-MX"/>
        </w:rPr>
        <w:t>s a proteger a la economía del e</w:t>
      </w:r>
      <w:r w:rsidR="005B3F65" w:rsidRPr="005B3F65">
        <w:rPr>
          <w:rFonts w:ascii="Arial" w:hAnsi="Arial" w:cs="Arial"/>
          <w:lang w:eastAsia="es-MX"/>
        </w:rPr>
        <w:t>stado</w:t>
      </w:r>
      <w:r w:rsidR="005B3F65">
        <w:rPr>
          <w:rFonts w:ascii="Arial" w:hAnsi="Arial" w:cs="Arial"/>
          <w:lang w:eastAsia="es-MX"/>
        </w:rPr>
        <w:t xml:space="preserve"> y</w:t>
      </w:r>
      <w:r w:rsidR="005B3F65" w:rsidRPr="005B3F65">
        <w:rPr>
          <w:rFonts w:ascii="Arial" w:hAnsi="Arial" w:cs="Arial"/>
          <w:lang w:eastAsia="es-MX"/>
        </w:rPr>
        <w:t xml:space="preserve"> los sistemas operativos electrónicos del Gobierno del </w:t>
      </w:r>
      <w:r w:rsidR="005B3F65">
        <w:rPr>
          <w:rFonts w:ascii="Arial" w:hAnsi="Arial" w:cs="Arial"/>
          <w:lang w:eastAsia="es-MX"/>
        </w:rPr>
        <w:t>E</w:t>
      </w:r>
      <w:r w:rsidR="005B3F65" w:rsidRPr="005B3F65">
        <w:rPr>
          <w:rFonts w:ascii="Arial" w:hAnsi="Arial" w:cs="Arial"/>
          <w:lang w:eastAsia="es-MX"/>
        </w:rPr>
        <w:t>stado</w:t>
      </w:r>
      <w:r w:rsidR="005B3F65">
        <w:rPr>
          <w:rFonts w:ascii="Arial" w:hAnsi="Arial" w:cs="Arial"/>
          <w:lang w:eastAsia="es-MX"/>
        </w:rPr>
        <w:t>;</w:t>
      </w:r>
      <w:r w:rsidR="005B3F65" w:rsidRPr="005B3F65">
        <w:rPr>
          <w:rFonts w:ascii="Arial" w:hAnsi="Arial" w:cs="Arial"/>
          <w:lang w:eastAsia="es-MX"/>
        </w:rPr>
        <w:t xml:space="preserve"> originar una ventaja indebida a terceros o que se distorsione o afecte la estabilidad de los sistemas a</w:t>
      </w:r>
      <w:r w:rsidR="00873CBD">
        <w:rPr>
          <w:rFonts w:ascii="Arial" w:hAnsi="Arial" w:cs="Arial"/>
          <w:lang w:eastAsia="es-MX"/>
        </w:rPr>
        <w:t>dministrativos financieros del e</w:t>
      </w:r>
      <w:r w:rsidR="005B3F65" w:rsidRPr="005B3F65">
        <w:rPr>
          <w:rFonts w:ascii="Arial" w:hAnsi="Arial" w:cs="Arial"/>
          <w:lang w:eastAsia="es-MX"/>
        </w:rPr>
        <w:t>stado</w:t>
      </w:r>
      <w:r w:rsidR="005B3F65">
        <w:rPr>
          <w:rFonts w:ascii="Arial" w:hAnsi="Arial" w:cs="Arial"/>
          <w:lang w:eastAsia="es-MX"/>
        </w:rPr>
        <w:t>.</w:t>
      </w:r>
    </w:p>
    <w:p w:rsidR="00873CBD" w:rsidRDefault="00873CBD" w:rsidP="005B3F65">
      <w:pPr>
        <w:widowControl w:val="0"/>
        <w:kinsoku w:val="0"/>
        <w:overflowPunct w:val="0"/>
        <w:autoSpaceDE w:val="0"/>
        <w:autoSpaceDN w:val="0"/>
        <w:adjustRightInd w:val="0"/>
        <w:rPr>
          <w:rFonts w:ascii="Arial" w:hAnsi="Arial" w:cs="Arial"/>
          <w:lang w:eastAsia="es-MX"/>
        </w:rPr>
      </w:pPr>
    </w:p>
    <w:p w:rsidR="00873CBD" w:rsidRDefault="00873CBD" w:rsidP="005B3F65">
      <w:pPr>
        <w:widowControl w:val="0"/>
        <w:kinsoku w:val="0"/>
        <w:overflowPunct w:val="0"/>
        <w:autoSpaceDE w:val="0"/>
        <w:autoSpaceDN w:val="0"/>
        <w:adjustRightInd w:val="0"/>
        <w:rPr>
          <w:rFonts w:ascii="Arial" w:hAnsi="Arial" w:cs="Arial"/>
          <w:lang w:eastAsia="es-MX"/>
        </w:rPr>
      </w:pPr>
      <w:r>
        <w:rPr>
          <w:rFonts w:ascii="Arial" w:hAnsi="Arial" w:cs="Arial"/>
          <w:lang w:eastAsia="es-MX"/>
        </w:rPr>
        <w:t>Asimismo</w:t>
      </w:r>
      <w:r w:rsidRPr="005D1EA9">
        <w:rPr>
          <w:rFonts w:ascii="Arial" w:hAnsi="Arial" w:cs="Arial"/>
          <w:lang w:eastAsia="es-MX"/>
        </w:rPr>
        <w:t xml:space="preserve">, en cada </w:t>
      </w:r>
      <w:r w:rsidR="005D1EA9">
        <w:rPr>
          <w:rFonts w:ascii="Arial" w:hAnsi="Arial" w:cs="Arial"/>
          <w:lang w:eastAsia="es-MX"/>
        </w:rPr>
        <w:t>solicitud la Secretaría</w:t>
      </w:r>
      <w:r>
        <w:rPr>
          <w:rFonts w:ascii="Arial" w:hAnsi="Arial" w:cs="Arial"/>
          <w:lang w:eastAsia="es-MX"/>
        </w:rPr>
        <w:t xml:space="preserve"> envió</w:t>
      </w:r>
      <w:r w:rsidRPr="005B3F65">
        <w:rPr>
          <w:rFonts w:ascii="Arial" w:hAnsi="Arial" w:cs="Arial"/>
          <w:lang w:eastAsia="es-MX"/>
        </w:rPr>
        <w:t xml:space="preserve"> una versión pública consistente en la carátula del contrato de apertura de crédito</w:t>
      </w:r>
      <w:r>
        <w:rPr>
          <w:rFonts w:ascii="Arial" w:hAnsi="Arial" w:cs="Arial"/>
          <w:lang w:eastAsia="es-MX"/>
        </w:rPr>
        <w:t>.</w:t>
      </w:r>
      <w:r w:rsidRPr="005B3F65">
        <w:rPr>
          <w:rFonts w:ascii="Arial" w:hAnsi="Arial" w:cs="Arial"/>
          <w:lang w:eastAsia="es-MX"/>
        </w:rPr>
        <w:t xml:space="preserve"> </w:t>
      </w:r>
      <w:r>
        <w:rPr>
          <w:rFonts w:ascii="Arial" w:hAnsi="Arial" w:cs="Arial"/>
          <w:lang w:eastAsia="es-MX"/>
        </w:rPr>
        <w:t xml:space="preserve">Por tal motivo, el solicitante recurrió al IVAI para inconformarse con la respuesta. </w:t>
      </w:r>
    </w:p>
    <w:p w:rsidR="005B3F65" w:rsidRDefault="005B3F65" w:rsidP="00633688">
      <w:pPr>
        <w:widowControl w:val="0"/>
        <w:kinsoku w:val="0"/>
        <w:overflowPunct w:val="0"/>
        <w:autoSpaceDE w:val="0"/>
        <w:autoSpaceDN w:val="0"/>
        <w:adjustRightInd w:val="0"/>
        <w:rPr>
          <w:rFonts w:ascii="Arial" w:hAnsi="Arial" w:cs="Arial"/>
          <w:lang w:eastAsia="es-MX"/>
        </w:rPr>
      </w:pPr>
    </w:p>
    <w:p w:rsidR="0066669D" w:rsidRDefault="00894361" w:rsidP="0066669D">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El </w:t>
      </w:r>
      <w:r w:rsidR="00C85970">
        <w:rPr>
          <w:rFonts w:ascii="Arial" w:hAnsi="Arial" w:cs="Arial"/>
          <w:lang w:eastAsia="es-MX"/>
        </w:rPr>
        <w:t>Instituto</w:t>
      </w:r>
      <w:r>
        <w:rPr>
          <w:rFonts w:ascii="Arial" w:hAnsi="Arial" w:cs="Arial"/>
          <w:lang w:eastAsia="es-MX"/>
        </w:rPr>
        <w:t xml:space="preserve"> observó que el sujeto obligado había cometido</w:t>
      </w:r>
      <w:r w:rsidR="0066669D">
        <w:rPr>
          <w:rFonts w:ascii="Arial" w:hAnsi="Arial" w:cs="Arial"/>
          <w:lang w:eastAsia="es-MX"/>
        </w:rPr>
        <w:t xml:space="preserve"> algunas omisiones</w:t>
      </w:r>
      <w:r w:rsidR="00E86AAD">
        <w:rPr>
          <w:rFonts w:ascii="Arial" w:hAnsi="Arial" w:cs="Arial"/>
          <w:lang w:eastAsia="es-MX"/>
        </w:rPr>
        <w:t xml:space="preserve"> como el no haber cumplido </w:t>
      </w:r>
      <w:r w:rsidR="0066669D">
        <w:rPr>
          <w:rFonts w:ascii="Arial" w:hAnsi="Arial" w:cs="Arial"/>
          <w:lang w:eastAsia="es-MX"/>
        </w:rPr>
        <w:t xml:space="preserve">con lo que señala la ley </w:t>
      </w:r>
      <w:r w:rsidR="00692B1E">
        <w:rPr>
          <w:rFonts w:ascii="Arial" w:hAnsi="Arial" w:cs="Arial"/>
          <w:lang w:eastAsia="es-MX"/>
        </w:rPr>
        <w:t xml:space="preserve">en cuanto a que </w:t>
      </w:r>
      <w:r w:rsidR="0066669D">
        <w:rPr>
          <w:rFonts w:ascii="Arial" w:hAnsi="Arial" w:cs="Arial"/>
          <w:lang w:eastAsia="es-MX"/>
        </w:rPr>
        <w:t>c</w:t>
      </w:r>
      <w:r w:rsidR="0066669D" w:rsidRPr="0066669D">
        <w:rPr>
          <w:rFonts w:ascii="Arial" w:hAnsi="Arial" w:cs="Arial"/>
          <w:lang w:eastAsia="es-MX"/>
        </w:rPr>
        <w:t>uando se niegue información por encontrarse en las excepciones previstas</w:t>
      </w:r>
      <w:r w:rsidR="0066669D">
        <w:rPr>
          <w:rFonts w:ascii="Arial" w:hAnsi="Arial" w:cs="Arial"/>
          <w:lang w:eastAsia="es-MX"/>
        </w:rPr>
        <w:t xml:space="preserve">, se debe </w:t>
      </w:r>
      <w:r w:rsidR="0066669D" w:rsidRPr="0066669D">
        <w:rPr>
          <w:rFonts w:ascii="Arial" w:hAnsi="Arial" w:cs="Arial"/>
          <w:lang w:eastAsia="es-MX"/>
        </w:rPr>
        <w:t>notificar al solicitante el acuerdo de clasificación emitido por el Comité</w:t>
      </w:r>
      <w:r w:rsidR="00692B1E">
        <w:rPr>
          <w:rFonts w:ascii="Arial" w:hAnsi="Arial" w:cs="Arial"/>
          <w:lang w:eastAsia="es-MX"/>
        </w:rPr>
        <w:t xml:space="preserve">; </w:t>
      </w:r>
      <w:r>
        <w:rPr>
          <w:rFonts w:ascii="Arial" w:hAnsi="Arial" w:cs="Arial"/>
          <w:lang w:eastAsia="es-MX"/>
        </w:rPr>
        <w:t xml:space="preserve">tampoco acreditó haber realizado </w:t>
      </w:r>
      <w:r w:rsidR="0066669D" w:rsidRPr="0066669D">
        <w:rPr>
          <w:rFonts w:ascii="Arial" w:hAnsi="Arial" w:cs="Arial"/>
          <w:lang w:eastAsia="es-MX"/>
        </w:rPr>
        <w:t xml:space="preserve">los trámites internos necesarios para localizar y entregar la información, pues </w:t>
      </w:r>
      <w:r>
        <w:rPr>
          <w:rFonts w:ascii="Arial" w:hAnsi="Arial" w:cs="Arial"/>
          <w:lang w:eastAsia="es-MX"/>
        </w:rPr>
        <w:t xml:space="preserve">solo mencionó </w:t>
      </w:r>
      <w:r w:rsidR="00E86AAD">
        <w:rPr>
          <w:rFonts w:ascii="Arial" w:hAnsi="Arial" w:cs="Arial"/>
          <w:lang w:eastAsia="es-MX"/>
        </w:rPr>
        <w:t>lo manifest</w:t>
      </w:r>
      <w:r>
        <w:rPr>
          <w:rFonts w:ascii="Arial" w:hAnsi="Arial" w:cs="Arial"/>
          <w:lang w:eastAsia="es-MX"/>
        </w:rPr>
        <w:t>ado por</w:t>
      </w:r>
      <w:r w:rsidR="0066669D">
        <w:rPr>
          <w:rFonts w:ascii="Arial" w:hAnsi="Arial" w:cs="Arial"/>
          <w:lang w:eastAsia="es-MX"/>
        </w:rPr>
        <w:t xml:space="preserve"> la Tesorería</w:t>
      </w:r>
      <w:r w:rsidR="00E86AAD">
        <w:rPr>
          <w:rFonts w:ascii="Arial" w:hAnsi="Arial" w:cs="Arial"/>
          <w:lang w:eastAsia="es-MX"/>
        </w:rPr>
        <w:t>.</w:t>
      </w:r>
    </w:p>
    <w:p w:rsidR="0066669D" w:rsidRDefault="0066669D" w:rsidP="00633688">
      <w:pPr>
        <w:widowControl w:val="0"/>
        <w:kinsoku w:val="0"/>
        <w:overflowPunct w:val="0"/>
        <w:autoSpaceDE w:val="0"/>
        <w:autoSpaceDN w:val="0"/>
        <w:adjustRightInd w:val="0"/>
        <w:rPr>
          <w:rFonts w:ascii="Arial" w:hAnsi="Arial" w:cs="Arial"/>
          <w:lang w:eastAsia="es-MX"/>
        </w:rPr>
      </w:pPr>
    </w:p>
    <w:p w:rsidR="00894361" w:rsidRDefault="00894361" w:rsidP="00894361">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Previo a que se resolviera el recurso de revisión, el sujeto obligado envió diversa información con que subsanó estas irregularidades y envió </w:t>
      </w:r>
      <w:r w:rsidRPr="00692B1E">
        <w:rPr>
          <w:rFonts w:ascii="Arial" w:hAnsi="Arial" w:cs="Arial"/>
          <w:lang w:eastAsia="es-MX"/>
        </w:rPr>
        <w:t>acuerdo del Comité de Información de Acceso Restringido de la Secretaría de</w:t>
      </w:r>
      <w:r w:rsidR="00C85970">
        <w:rPr>
          <w:rFonts w:ascii="Arial" w:hAnsi="Arial" w:cs="Arial"/>
          <w:lang w:eastAsia="es-MX"/>
        </w:rPr>
        <w:t xml:space="preserve"> fecha</w:t>
      </w:r>
      <w:r w:rsidRPr="00692B1E">
        <w:rPr>
          <w:rFonts w:ascii="Arial" w:hAnsi="Arial" w:cs="Arial"/>
          <w:lang w:eastAsia="es-MX"/>
        </w:rPr>
        <w:t xml:space="preserve"> veintiséis de marzo de </w:t>
      </w:r>
      <w:r>
        <w:rPr>
          <w:rFonts w:ascii="Arial" w:hAnsi="Arial" w:cs="Arial"/>
          <w:lang w:eastAsia="es-MX"/>
        </w:rPr>
        <w:t xml:space="preserve">2015 </w:t>
      </w:r>
      <w:r w:rsidRPr="00894361">
        <w:rPr>
          <w:rFonts w:ascii="Arial" w:hAnsi="Arial" w:cs="Arial"/>
          <w:lang w:eastAsia="es-MX"/>
        </w:rPr>
        <w:t>mediante el que se reservó la información.</w:t>
      </w:r>
    </w:p>
    <w:p w:rsidR="00894361" w:rsidRDefault="00894361" w:rsidP="00B32AE7">
      <w:pPr>
        <w:widowControl w:val="0"/>
        <w:kinsoku w:val="0"/>
        <w:overflowPunct w:val="0"/>
        <w:autoSpaceDE w:val="0"/>
        <w:autoSpaceDN w:val="0"/>
        <w:adjustRightInd w:val="0"/>
        <w:rPr>
          <w:rFonts w:ascii="Arial" w:hAnsi="Arial" w:cs="Arial"/>
          <w:lang w:eastAsia="es-MX"/>
        </w:rPr>
      </w:pPr>
    </w:p>
    <w:p w:rsidR="00B32AE7" w:rsidRDefault="00B32AE7" w:rsidP="00B32AE7">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No obstante, al analizar los casos, los comisionados </w:t>
      </w:r>
      <w:r w:rsidR="00BA7925">
        <w:rPr>
          <w:rFonts w:ascii="Arial" w:hAnsi="Arial" w:cs="Arial"/>
          <w:lang w:eastAsia="es-MX"/>
        </w:rPr>
        <w:t>Yolli García Alvarez y José Rubén Mendoza Hernández</w:t>
      </w:r>
      <w:r>
        <w:rPr>
          <w:rFonts w:ascii="Arial" w:hAnsi="Arial" w:cs="Arial"/>
          <w:lang w:eastAsia="es-MX"/>
        </w:rPr>
        <w:t xml:space="preserve">, en principio, observaron que </w:t>
      </w:r>
      <w:r w:rsidRPr="005A69E7">
        <w:rPr>
          <w:rFonts w:ascii="Arial" w:hAnsi="Arial" w:cs="Arial"/>
          <w:lang w:eastAsia="es-MX"/>
        </w:rPr>
        <w:t xml:space="preserve">tanto el acuerdo de reserva como la versión pública proporcionada no </w:t>
      </w:r>
      <w:r>
        <w:rPr>
          <w:rFonts w:ascii="Arial" w:hAnsi="Arial" w:cs="Arial"/>
          <w:lang w:eastAsia="es-MX"/>
        </w:rPr>
        <w:t xml:space="preserve">eran </w:t>
      </w:r>
      <w:r w:rsidRPr="005A69E7">
        <w:rPr>
          <w:rFonts w:ascii="Arial" w:hAnsi="Arial" w:cs="Arial"/>
          <w:lang w:eastAsia="es-MX"/>
        </w:rPr>
        <w:t xml:space="preserve">acordes a lo establecido por la normatividad </w:t>
      </w:r>
      <w:r>
        <w:rPr>
          <w:rFonts w:ascii="Arial" w:hAnsi="Arial" w:cs="Arial"/>
          <w:lang w:eastAsia="es-MX"/>
        </w:rPr>
        <w:t>vigente, puesto que, por la fecha en la que se hizo la solicitud, ya estaba en vigor la Ley 875 de Transparencia del estado, por lo que es con base en ella que se debe</w:t>
      </w:r>
      <w:r w:rsidR="00A75741">
        <w:rPr>
          <w:rFonts w:ascii="Arial" w:hAnsi="Arial" w:cs="Arial"/>
          <w:lang w:eastAsia="es-MX"/>
        </w:rPr>
        <w:t xml:space="preserve"> regir el trámite de </w:t>
      </w:r>
      <w:r>
        <w:rPr>
          <w:rFonts w:ascii="Arial" w:hAnsi="Arial" w:cs="Arial"/>
          <w:lang w:eastAsia="es-MX"/>
        </w:rPr>
        <w:t xml:space="preserve">las solicitudes y no con la Ley 848 </w:t>
      </w:r>
      <w:r>
        <w:rPr>
          <w:rFonts w:ascii="Arial" w:hAnsi="Arial" w:cs="Arial"/>
          <w:lang w:eastAsia="es-MX"/>
        </w:rPr>
        <w:lastRenderedPageBreak/>
        <w:t>abrogada el veintinueve</w:t>
      </w:r>
      <w:r w:rsidRPr="00692B1E">
        <w:rPr>
          <w:rFonts w:ascii="Arial" w:hAnsi="Arial" w:cs="Arial"/>
          <w:lang w:eastAsia="es-MX"/>
        </w:rPr>
        <w:t xml:space="preserve"> de septiembre de </w:t>
      </w:r>
      <w:r>
        <w:rPr>
          <w:rFonts w:ascii="Arial" w:hAnsi="Arial" w:cs="Arial"/>
          <w:lang w:eastAsia="es-MX"/>
        </w:rPr>
        <w:t>2016.</w:t>
      </w:r>
    </w:p>
    <w:p w:rsidR="00B32AE7" w:rsidRDefault="00B32AE7" w:rsidP="00B32AE7">
      <w:pPr>
        <w:widowControl w:val="0"/>
        <w:kinsoku w:val="0"/>
        <w:overflowPunct w:val="0"/>
        <w:autoSpaceDE w:val="0"/>
        <w:autoSpaceDN w:val="0"/>
        <w:adjustRightInd w:val="0"/>
        <w:rPr>
          <w:rFonts w:ascii="Arial" w:hAnsi="Arial" w:cs="Arial"/>
          <w:lang w:eastAsia="es-MX"/>
        </w:rPr>
      </w:pPr>
    </w:p>
    <w:p w:rsidR="00A75741" w:rsidRDefault="00A75741" w:rsidP="00A75741">
      <w:pPr>
        <w:rPr>
          <w:rFonts w:ascii="Arial" w:hAnsi="Arial" w:cs="Arial"/>
          <w:lang w:eastAsia="es-MX"/>
        </w:rPr>
      </w:pPr>
      <w:r>
        <w:rPr>
          <w:rFonts w:ascii="Arial" w:hAnsi="Arial" w:cs="Arial"/>
          <w:lang w:eastAsia="es-MX"/>
        </w:rPr>
        <w:t xml:space="preserve">Es por ello que si </w:t>
      </w:r>
      <w:r w:rsidRPr="00A75741">
        <w:rPr>
          <w:rFonts w:ascii="Arial" w:hAnsi="Arial" w:cs="Arial"/>
          <w:lang w:eastAsia="es-MX"/>
        </w:rPr>
        <w:t xml:space="preserve">la clasificación </w:t>
      </w:r>
      <w:r>
        <w:rPr>
          <w:rFonts w:ascii="Arial" w:hAnsi="Arial" w:cs="Arial"/>
          <w:lang w:eastAsia="es-MX"/>
        </w:rPr>
        <w:t xml:space="preserve">de la información como reservada fue </w:t>
      </w:r>
      <w:r w:rsidRPr="00A75741">
        <w:rPr>
          <w:rFonts w:ascii="Arial" w:hAnsi="Arial" w:cs="Arial"/>
          <w:lang w:eastAsia="es-MX"/>
        </w:rPr>
        <w:t xml:space="preserve">sustentada bajo los criterios </w:t>
      </w:r>
      <w:r>
        <w:rPr>
          <w:rFonts w:ascii="Arial" w:hAnsi="Arial" w:cs="Arial"/>
          <w:lang w:eastAsia="es-MX"/>
        </w:rPr>
        <w:t xml:space="preserve">de la Ley 848, </w:t>
      </w:r>
      <w:r w:rsidR="00C85970">
        <w:rPr>
          <w:rFonts w:ascii="Arial" w:hAnsi="Arial" w:cs="Arial"/>
          <w:lang w:eastAsia="es-MX"/>
        </w:rPr>
        <w:t xml:space="preserve">el </w:t>
      </w:r>
      <w:r>
        <w:rPr>
          <w:rFonts w:ascii="Arial" w:hAnsi="Arial" w:cs="Arial"/>
          <w:lang w:eastAsia="es-MX"/>
        </w:rPr>
        <w:t xml:space="preserve">acuerdo </w:t>
      </w:r>
      <w:r w:rsidR="00C85970">
        <w:rPr>
          <w:rFonts w:ascii="Arial" w:hAnsi="Arial" w:cs="Arial"/>
          <w:lang w:eastAsia="es-MX"/>
        </w:rPr>
        <w:t xml:space="preserve">que envió Sefiplan </w:t>
      </w:r>
      <w:r>
        <w:rPr>
          <w:rFonts w:ascii="Arial" w:hAnsi="Arial" w:cs="Arial"/>
          <w:lang w:eastAsia="es-MX"/>
        </w:rPr>
        <w:t xml:space="preserve">de ninguna manera puede </w:t>
      </w:r>
      <w:r w:rsidR="00BC4605">
        <w:rPr>
          <w:rFonts w:ascii="Arial" w:hAnsi="Arial" w:cs="Arial"/>
          <w:lang w:eastAsia="es-MX"/>
        </w:rPr>
        <w:t xml:space="preserve">aplicarse; lo procedente es que </w:t>
      </w:r>
      <w:r w:rsidR="00BC4605" w:rsidRPr="00BC4605">
        <w:rPr>
          <w:rFonts w:ascii="Arial" w:hAnsi="Arial" w:cs="Arial"/>
          <w:lang w:eastAsia="es-MX"/>
        </w:rPr>
        <w:t xml:space="preserve">se </w:t>
      </w:r>
      <w:r w:rsidR="00BC4605">
        <w:rPr>
          <w:rFonts w:ascii="Arial" w:hAnsi="Arial" w:cs="Arial"/>
          <w:lang w:eastAsia="es-MX"/>
        </w:rPr>
        <w:t xml:space="preserve">someta </w:t>
      </w:r>
      <w:r w:rsidR="00BC4605" w:rsidRPr="00BC4605">
        <w:rPr>
          <w:rFonts w:ascii="Arial" w:hAnsi="Arial" w:cs="Arial"/>
          <w:lang w:eastAsia="es-MX"/>
        </w:rPr>
        <w:t xml:space="preserve">a consideración del </w:t>
      </w:r>
      <w:r w:rsidR="001704E9">
        <w:rPr>
          <w:rFonts w:ascii="Arial" w:hAnsi="Arial" w:cs="Arial"/>
          <w:lang w:eastAsia="es-MX"/>
        </w:rPr>
        <w:t>actual Comité de Transparencia</w:t>
      </w:r>
      <w:r w:rsidR="00C85970">
        <w:rPr>
          <w:rFonts w:ascii="Arial" w:hAnsi="Arial" w:cs="Arial"/>
          <w:lang w:eastAsia="es-MX"/>
        </w:rPr>
        <w:t>.</w:t>
      </w:r>
    </w:p>
    <w:p w:rsidR="00BC4605" w:rsidRDefault="00BC4605" w:rsidP="00A75741">
      <w:pPr>
        <w:rPr>
          <w:rFonts w:ascii="Arial" w:hAnsi="Arial" w:cs="Arial"/>
          <w:lang w:eastAsia="es-MX"/>
        </w:rPr>
      </w:pPr>
    </w:p>
    <w:p w:rsidR="00BC4605" w:rsidRDefault="00BC4605" w:rsidP="00A75741">
      <w:pPr>
        <w:rPr>
          <w:rFonts w:ascii="Arial" w:hAnsi="Arial" w:cs="Arial"/>
          <w:lang w:eastAsia="es-MX"/>
        </w:rPr>
      </w:pPr>
      <w:r>
        <w:rPr>
          <w:rFonts w:ascii="Arial" w:hAnsi="Arial" w:cs="Arial"/>
          <w:lang w:eastAsia="es-MX"/>
        </w:rPr>
        <w:t xml:space="preserve">Por otro lado, los comisionados </w:t>
      </w:r>
      <w:r w:rsidR="001704E9">
        <w:rPr>
          <w:rFonts w:ascii="Arial" w:hAnsi="Arial" w:cs="Arial"/>
          <w:lang w:eastAsia="es-MX"/>
        </w:rPr>
        <w:t>identificaron</w:t>
      </w:r>
      <w:r>
        <w:rPr>
          <w:rFonts w:ascii="Arial" w:hAnsi="Arial" w:cs="Arial"/>
          <w:lang w:eastAsia="es-MX"/>
        </w:rPr>
        <w:t xml:space="preserve"> que no fue correcto que </w:t>
      </w:r>
      <w:r w:rsidRPr="00BC4605">
        <w:rPr>
          <w:rFonts w:ascii="Arial" w:hAnsi="Arial" w:cs="Arial"/>
          <w:lang w:eastAsia="es-MX"/>
        </w:rPr>
        <w:t xml:space="preserve">el Tesorero de la Secretaría de Finanzas </w:t>
      </w:r>
      <w:r>
        <w:rPr>
          <w:rFonts w:ascii="Arial" w:hAnsi="Arial" w:cs="Arial"/>
          <w:lang w:eastAsia="es-MX"/>
        </w:rPr>
        <w:t>elaborara</w:t>
      </w:r>
      <w:r w:rsidRPr="00BC4605">
        <w:rPr>
          <w:rFonts w:ascii="Arial" w:hAnsi="Arial" w:cs="Arial"/>
          <w:lang w:eastAsia="es-MX"/>
        </w:rPr>
        <w:t xml:space="preserve"> una versión pública, cuando </w:t>
      </w:r>
      <w:r>
        <w:rPr>
          <w:rFonts w:ascii="Arial" w:hAnsi="Arial" w:cs="Arial"/>
          <w:lang w:eastAsia="es-MX"/>
        </w:rPr>
        <w:t xml:space="preserve">incluso ambas leyes –la abrogada y la vigente– </w:t>
      </w:r>
      <w:r w:rsidRPr="00BC4605">
        <w:rPr>
          <w:rFonts w:ascii="Arial" w:hAnsi="Arial" w:cs="Arial"/>
          <w:lang w:eastAsia="es-MX"/>
        </w:rPr>
        <w:t>atribuyen esa facultad a un órgano colegiado</w:t>
      </w:r>
      <w:r>
        <w:rPr>
          <w:rFonts w:ascii="Arial" w:hAnsi="Arial" w:cs="Arial"/>
          <w:lang w:eastAsia="es-MX"/>
        </w:rPr>
        <w:t>,</w:t>
      </w:r>
      <w:r w:rsidRPr="00BC4605">
        <w:rPr>
          <w:rFonts w:ascii="Arial" w:hAnsi="Arial" w:cs="Arial"/>
          <w:lang w:eastAsia="es-MX"/>
        </w:rPr>
        <w:t xml:space="preserve"> llámese Comité de Acceso Restringido o Comité de Transparencia</w:t>
      </w:r>
      <w:r>
        <w:rPr>
          <w:rFonts w:ascii="Arial" w:hAnsi="Arial" w:cs="Arial"/>
          <w:lang w:eastAsia="es-MX"/>
        </w:rPr>
        <w:t xml:space="preserve">; por lo que es este último el que deberá </w:t>
      </w:r>
      <w:r w:rsidRPr="00BC4605">
        <w:rPr>
          <w:rFonts w:ascii="Arial" w:hAnsi="Arial" w:cs="Arial"/>
          <w:lang w:eastAsia="es-MX"/>
        </w:rPr>
        <w:t>autorizar y realizar la versión pública</w:t>
      </w:r>
      <w:r>
        <w:rPr>
          <w:rFonts w:ascii="Arial" w:hAnsi="Arial" w:cs="Arial"/>
          <w:lang w:eastAsia="es-MX"/>
        </w:rPr>
        <w:t>.</w:t>
      </w:r>
    </w:p>
    <w:p w:rsidR="00BC4605" w:rsidRDefault="00BC4605" w:rsidP="00A75741">
      <w:pPr>
        <w:rPr>
          <w:rFonts w:ascii="Arial" w:hAnsi="Arial" w:cs="Arial"/>
          <w:lang w:eastAsia="es-MX"/>
        </w:rPr>
      </w:pPr>
    </w:p>
    <w:p w:rsidR="001A1016" w:rsidRDefault="00313106" w:rsidP="00A75741">
      <w:pPr>
        <w:rPr>
          <w:rFonts w:ascii="Arial" w:hAnsi="Arial" w:cs="Arial"/>
          <w:lang w:eastAsia="es-MX"/>
        </w:rPr>
      </w:pPr>
      <w:r>
        <w:rPr>
          <w:rFonts w:ascii="Arial" w:hAnsi="Arial" w:cs="Arial"/>
          <w:lang w:eastAsia="es-MX"/>
        </w:rPr>
        <w:t xml:space="preserve">Además, el IVAI señaló </w:t>
      </w:r>
      <w:r w:rsidR="001A1016">
        <w:rPr>
          <w:rFonts w:ascii="Arial" w:hAnsi="Arial" w:cs="Arial"/>
          <w:lang w:eastAsia="es-MX"/>
        </w:rPr>
        <w:t xml:space="preserve">que la versión </w:t>
      </w:r>
      <w:r w:rsidR="001A1016" w:rsidRPr="00313106">
        <w:rPr>
          <w:rFonts w:ascii="Arial" w:hAnsi="Arial" w:cs="Arial"/>
          <w:lang w:eastAsia="es-MX"/>
        </w:rPr>
        <w:t xml:space="preserve">pública debe </w:t>
      </w:r>
      <w:r w:rsidR="00C85970">
        <w:rPr>
          <w:rFonts w:ascii="Arial" w:hAnsi="Arial" w:cs="Arial"/>
          <w:lang w:eastAsia="es-MX"/>
        </w:rPr>
        <w:t>hacerse</w:t>
      </w:r>
      <w:r w:rsidR="001A1016" w:rsidRPr="00313106">
        <w:rPr>
          <w:rFonts w:ascii="Arial" w:hAnsi="Arial" w:cs="Arial"/>
          <w:lang w:eastAsia="es-MX"/>
        </w:rPr>
        <w:t xml:space="preserve"> respecto del documento clasificado y no proporcionar un</w:t>
      </w:r>
      <w:r w:rsidR="00C85970">
        <w:rPr>
          <w:rFonts w:ascii="Arial" w:hAnsi="Arial" w:cs="Arial"/>
          <w:lang w:eastAsia="es-MX"/>
        </w:rPr>
        <w:t>o</w:t>
      </w:r>
      <w:r w:rsidR="001A1016" w:rsidRPr="00313106">
        <w:rPr>
          <w:rFonts w:ascii="Arial" w:hAnsi="Arial" w:cs="Arial"/>
          <w:lang w:eastAsia="es-MX"/>
        </w:rPr>
        <w:t xml:space="preserve"> diverso al clasificado</w:t>
      </w:r>
      <w:r w:rsidR="001A1016">
        <w:rPr>
          <w:rFonts w:ascii="Arial" w:hAnsi="Arial" w:cs="Arial"/>
          <w:lang w:eastAsia="es-MX"/>
        </w:rPr>
        <w:t xml:space="preserve">, pues en el caso la versión pública se hizo </w:t>
      </w:r>
      <w:r w:rsidRPr="00313106">
        <w:rPr>
          <w:rFonts w:ascii="Arial" w:hAnsi="Arial" w:cs="Arial"/>
          <w:lang w:eastAsia="es-MX"/>
        </w:rPr>
        <w:t>de una carátula</w:t>
      </w:r>
      <w:r w:rsidR="00C85970">
        <w:rPr>
          <w:rFonts w:ascii="Arial" w:hAnsi="Arial" w:cs="Arial"/>
          <w:lang w:eastAsia="es-MX"/>
        </w:rPr>
        <w:t xml:space="preserve"> que</w:t>
      </w:r>
      <w:r w:rsidRPr="00313106">
        <w:rPr>
          <w:rFonts w:ascii="Arial" w:hAnsi="Arial" w:cs="Arial"/>
          <w:lang w:eastAsia="es-MX"/>
        </w:rPr>
        <w:t xml:space="preserve"> si bien se refiere a parte de la información, </w:t>
      </w:r>
      <w:r w:rsidR="001A1016">
        <w:rPr>
          <w:rFonts w:ascii="Arial" w:hAnsi="Arial" w:cs="Arial"/>
          <w:lang w:eastAsia="es-MX"/>
        </w:rPr>
        <w:t xml:space="preserve">no se trata del </w:t>
      </w:r>
      <w:r w:rsidR="001A1016" w:rsidRPr="00313106">
        <w:rPr>
          <w:rFonts w:ascii="Arial" w:hAnsi="Arial" w:cs="Arial"/>
          <w:lang w:eastAsia="es-MX"/>
        </w:rPr>
        <w:t>documento considerado como reservado</w:t>
      </w:r>
      <w:r w:rsidR="001A1016">
        <w:rPr>
          <w:rFonts w:ascii="Arial" w:hAnsi="Arial" w:cs="Arial"/>
          <w:lang w:eastAsia="es-MX"/>
        </w:rPr>
        <w:t>.</w:t>
      </w:r>
    </w:p>
    <w:p w:rsidR="001A1016" w:rsidRDefault="001A1016" w:rsidP="00A75741">
      <w:pPr>
        <w:rPr>
          <w:rFonts w:ascii="Arial" w:hAnsi="Arial" w:cs="Arial"/>
          <w:lang w:eastAsia="es-MX"/>
        </w:rPr>
      </w:pPr>
    </w:p>
    <w:p w:rsidR="001A1016" w:rsidRDefault="001A1016" w:rsidP="00A75741">
      <w:pPr>
        <w:rPr>
          <w:rFonts w:ascii="Arial" w:hAnsi="Arial" w:cs="Arial"/>
          <w:lang w:eastAsia="es-MX"/>
        </w:rPr>
      </w:pPr>
      <w:r>
        <w:rPr>
          <w:rFonts w:ascii="Arial" w:hAnsi="Arial" w:cs="Arial"/>
          <w:lang w:eastAsia="es-MX"/>
        </w:rPr>
        <w:t xml:space="preserve">Luego de estas observaciones, el IVAI concluyó </w:t>
      </w:r>
      <w:r w:rsidR="001704E9">
        <w:rPr>
          <w:rFonts w:ascii="Arial" w:hAnsi="Arial" w:cs="Arial"/>
          <w:lang w:eastAsia="es-MX"/>
        </w:rPr>
        <w:t xml:space="preserve">que </w:t>
      </w:r>
      <w:r>
        <w:rPr>
          <w:rFonts w:ascii="Arial" w:hAnsi="Arial" w:cs="Arial"/>
          <w:lang w:eastAsia="es-MX"/>
        </w:rPr>
        <w:t xml:space="preserve">lo solicitado </w:t>
      </w:r>
      <w:r w:rsidR="00C85970">
        <w:rPr>
          <w:rFonts w:ascii="Arial" w:hAnsi="Arial" w:cs="Arial"/>
          <w:lang w:eastAsia="es-MX"/>
        </w:rPr>
        <w:t xml:space="preserve">tiene el carácter de </w:t>
      </w:r>
      <w:r w:rsidRPr="001A1016">
        <w:rPr>
          <w:rFonts w:ascii="Arial" w:hAnsi="Arial" w:cs="Arial"/>
          <w:lang w:eastAsia="es-MX"/>
        </w:rPr>
        <w:t>públi</w:t>
      </w:r>
      <w:r w:rsidR="00C85970">
        <w:rPr>
          <w:rFonts w:ascii="Arial" w:hAnsi="Arial" w:cs="Arial"/>
          <w:lang w:eastAsia="es-MX"/>
        </w:rPr>
        <w:t>co</w:t>
      </w:r>
      <w:r>
        <w:rPr>
          <w:rFonts w:ascii="Arial" w:hAnsi="Arial" w:cs="Arial"/>
          <w:lang w:eastAsia="es-MX"/>
        </w:rPr>
        <w:t xml:space="preserve">, pues el Instituto </w:t>
      </w:r>
      <w:r w:rsidRPr="001A1016">
        <w:rPr>
          <w:rFonts w:ascii="Arial" w:hAnsi="Arial" w:cs="Arial"/>
          <w:lang w:eastAsia="es-MX"/>
        </w:rPr>
        <w:t xml:space="preserve">ha sostenido que </w:t>
      </w:r>
      <w:r>
        <w:rPr>
          <w:rFonts w:ascii="Arial" w:hAnsi="Arial" w:cs="Arial"/>
          <w:lang w:eastAsia="es-MX"/>
        </w:rPr>
        <w:t xml:space="preserve">tratándose de información </w:t>
      </w:r>
      <w:r w:rsidRPr="001A1016">
        <w:rPr>
          <w:rFonts w:ascii="Arial" w:hAnsi="Arial" w:cs="Arial"/>
          <w:lang w:eastAsia="es-MX"/>
        </w:rPr>
        <w:t>que permite conocer los detalles específicos de una relación contractual en la que se involucran recursos públicos</w:t>
      </w:r>
      <w:r>
        <w:rPr>
          <w:rFonts w:ascii="Arial" w:hAnsi="Arial" w:cs="Arial"/>
          <w:lang w:eastAsia="es-MX"/>
        </w:rPr>
        <w:t xml:space="preserve"> se debe </w:t>
      </w:r>
      <w:r w:rsidRPr="001A1016">
        <w:rPr>
          <w:rFonts w:ascii="Arial" w:hAnsi="Arial" w:cs="Arial"/>
          <w:lang w:eastAsia="es-MX"/>
        </w:rPr>
        <w:t>privilegiar el principio de máxima publicidad</w:t>
      </w:r>
      <w:r w:rsidR="003910A9">
        <w:rPr>
          <w:rFonts w:ascii="Arial" w:hAnsi="Arial" w:cs="Arial"/>
          <w:lang w:eastAsia="es-MX"/>
        </w:rPr>
        <w:t>, criterio que es acorde con lo establecido por el Instituto Nacional de Transparencia, Acceso a la Información y Protección de Datos Personales</w:t>
      </w:r>
      <w:r w:rsidR="00C85970">
        <w:rPr>
          <w:rFonts w:ascii="Arial" w:hAnsi="Arial" w:cs="Arial"/>
          <w:lang w:eastAsia="es-MX"/>
        </w:rPr>
        <w:t>.</w:t>
      </w:r>
    </w:p>
    <w:p w:rsidR="003910A9" w:rsidRDefault="003910A9" w:rsidP="00A75741">
      <w:pPr>
        <w:rPr>
          <w:rFonts w:ascii="Arial" w:hAnsi="Arial" w:cs="Arial"/>
          <w:lang w:eastAsia="es-MX"/>
        </w:rPr>
      </w:pPr>
    </w:p>
    <w:p w:rsidR="003910A9" w:rsidRDefault="001704E9" w:rsidP="00A75741">
      <w:pPr>
        <w:rPr>
          <w:rFonts w:ascii="Arial" w:hAnsi="Arial" w:cs="Arial"/>
          <w:lang w:eastAsia="es-MX"/>
        </w:rPr>
      </w:pPr>
      <w:r>
        <w:rPr>
          <w:rFonts w:ascii="Arial" w:hAnsi="Arial" w:cs="Arial"/>
          <w:lang w:eastAsia="es-MX"/>
        </w:rPr>
        <w:t>Finalmente, l</w:t>
      </w:r>
      <w:r w:rsidR="003910A9">
        <w:rPr>
          <w:rFonts w:ascii="Arial" w:hAnsi="Arial" w:cs="Arial"/>
          <w:lang w:eastAsia="es-MX"/>
        </w:rPr>
        <w:t xml:space="preserve">os comisionados enfatizaron que </w:t>
      </w:r>
      <w:r w:rsidR="003910A9" w:rsidRPr="003910A9">
        <w:rPr>
          <w:rFonts w:ascii="Arial" w:hAnsi="Arial" w:cs="Arial"/>
          <w:lang w:eastAsia="es-MX"/>
        </w:rPr>
        <w:t>la versión pública</w:t>
      </w:r>
      <w:r w:rsidR="003910A9">
        <w:rPr>
          <w:rFonts w:ascii="Arial" w:hAnsi="Arial" w:cs="Arial"/>
          <w:lang w:eastAsia="es-MX"/>
        </w:rPr>
        <w:t xml:space="preserve"> </w:t>
      </w:r>
      <w:r w:rsidR="003910A9" w:rsidRPr="003910A9">
        <w:rPr>
          <w:rFonts w:ascii="Arial" w:hAnsi="Arial" w:cs="Arial"/>
          <w:lang w:eastAsia="es-MX"/>
        </w:rPr>
        <w:t>de ninguna manera debe</w:t>
      </w:r>
      <w:r w:rsidR="00C85970">
        <w:rPr>
          <w:rFonts w:ascii="Arial" w:hAnsi="Arial" w:cs="Arial"/>
          <w:lang w:eastAsia="es-MX"/>
        </w:rPr>
        <w:t>rá</w:t>
      </w:r>
      <w:r w:rsidR="003910A9" w:rsidRPr="003910A9">
        <w:rPr>
          <w:rFonts w:ascii="Arial" w:hAnsi="Arial" w:cs="Arial"/>
          <w:lang w:eastAsia="es-MX"/>
        </w:rPr>
        <w:t xml:space="preserve"> suprimir los montos, plazos, intereses, forma de pago, institución bancaria, destino, partes que intervienen, entre otros aspectos que permitan conocer </w:t>
      </w:r>
      <w:r w:rsidR="003910A9">
        <w:rPr>
          <w:rFonts w:ascii="Arial" w:hAnsi="Arial" w:cs="Arial"/>
          <w:lang w:eastAsia="es-MX"/>
        </w:rPr>
        <w:t>los términos en que se suscribieron</w:t>
      </w:r>
      <w:r w:rsidR="003910A9" w:rsidRPr="003910A9">
        <w:rPr>
          <w:rFonts w:ascii="Arial" w:hAnsi="Arial" w:cs="Arial"/>
          <w:lang w:eastAsia="es-MX"/>
        </w:rPr>
        <w:t xml:space="preserve"> </w:t>
      </w:r>
      <w:r w:rsidR="003910A9">
        <w:rPr>
          <w:rFonts w:ascii="Arial" w:hAnsi="Arial" w:cs="Arial"/>
          <w:lang w:eastAsia="es-MX"/>
        </w:rPr>
        <w:t xml:space="preserve">los </w:t>
      </w:r>
      <w:r w:rsidR="003910A9" w:rsidRPr="003910A9">
        <w:rPr>
          <w:rFonts w:ascii="Arial" w:hAnsi="Arial" w:cs="Arial"/>
          <w:lang w:eastAsia="es-MX"/>
        </w:rPr>
        <w:t>contrato</w:t>
      </w:r>
      <w:r w:rsidR="003910A9">
        <w:rPr>
          <w:rFonts w:ascii="Arial" w:hAnsi="Arial" w:cs="Arial"/>
          <w:lang w:eastAsia="es-MX"/>
        </w:rPr>
        <w:t>s</w:t>
      </w:r>
      <w:r w:rsidR="003910A9" w:rsidRPr="003910A9">
        <w:rPr>
          <w:rFonts w:ascii="Arial" w:hAnsi="Arial" w:cs="Arial"/>
          <w:lang w:eastAsia="es-MX"/>
        </w:rPr>
        <w:t xml:space="preserve"> de apertura de crédito</w:t>
      </w:r>
      <w:r w:rsidR="003910A9">
        <w:rPr>
          <w:rFonts w:ascii="Arial" w:hAnsi="Arial" w:cs="Arial"/>
          <w:lang w:eastAsia="es-MX"/>
        </w:rPr>
        <w:t>.</w:t>
      </w:r>
      <w:r w:rsidR="003910A9" w:rsidRPr="003910A9">
        <w:rPr>
          <w:rFonts w:ascii="Arial" w:hAnsi="Arial" w:cs="Arial"/>
          <w:lang w:eastAsia="es-MX"/>
        </w:rPr>
        <w:t xml:space="preserve"> </w:t>
      </w:r>
    </w:p>
    <w:p w:rsidR="00213AA3" w:rsidRDefault="00213AA3" w:rsidP="00981D39">
      <w:pPr>
        <w:rPr>
          <w:rFonts w:ascii="Arial" w:hAnsi="Arial" w:cs="Arial"/>
          <w:lang w:eastAsia="es-MX"/>
        </w:rPr>
      </w:pPr>
    </w:p>
    <w:p w:rsidR="0037007D" w:rsidRDefault="0037007D" w:rsidP="00981D39">
      <w:pPr>
        <w:rPr>
          <w:rFonts w:ascii="Arial" w:hAnsi="Arial" w:cs="Arial"/>
          <w:lang w:eastAsia="es-MX"/>
        </w:rPr>
      </w:pPr>
      <w:r>
        <w:rPr>
          <w:rFonts w:ascii="Arial" w:hAnsi="Arial" w:cs="Arial"/>
          <w:lang w:eastAsia="es-MX"/>
        </w:rPr>
        <w:t>En la sesión</w:t>
      </w:r>
      <w:bookmarkStart w:id="0" w:name="_GoBack"/>
      <w:bookmarkEnd w:id="0"/>
      <w:r>
        <w:rPr>
          <w:rFonts w:ascii="Arial" w:hAnsi="Arial" w:cs="Arial"/>
          <w:lang w:eastAsia="es-MX"/>
        </w:rPr>
        <w:t xml:space="preserve"> pública del día de hoy, el Instituto Veracruzano de Acceso a la Información </w:t>
      </w:r>
      <w:r w:rsidR="00495392">
        <w:rPr>
          <w:rFonts w:ascii="Arial" w:hAnsi="Arial" w:cs="Arial"/>
          <w:lang w:eastAsia="es-MX"/>
        </w:rPr>
        <w:t xml:space="preserve">y Protección de Datos Personales </w:t>
      </w:r>
      <w:r>
        <w:rPr>
          <w:rFonts w:ascii="Arial" w:hAnsi="Arial" w:cs="Arial"/>
          <w:lang w:eastAsia="es-MX"/>
        </w:rPr>
        <w:t xml:space="preserve">resolvió </w:t>
      </w:r>
      <w:r w:rsidR="00495392">
        <w:rPr>
          <w:rFonts w:ascii="Arial" w:hAnsi="Arial" w:cs="Arial"/>
          <w:lang w:eastAsia="es-MX"/>
        </w:rPr>
        <w:t>67</w:t>
      </w:r>
      <w:r w:rsidRPr="009455DC">
        <w:rPr>
          <w:rFonts w:ascii="Arial" w:hAnsi="Arial" w:cs="Arial"/>
          <w:lang w:eastAsia="es-MX"/>
        </w:rPr>
        <w:t xml:space="preserve"> </w:t>
      </w:r>
      <w:r w:rsidR="00495392">
        <w:rPr>
          <w:rFonts w:ascii="Arial" w:hAnsi="Arial" w:cs="Arial"/>
          <w:lang w:eastAsia="es-MX"/>
        </w:rPr>
        <w:t>recurso</w:t>
      </w:r>
      <w:r w:rsidR="00FC6E60">
        <w:rPr>
          <w:rFonts w:ascii="Arial" w:hAnsi="Arial" w:cs="Arial"/>
          <w:lang w:eastAsia="es-MX"/>
        </w:rPr>
        <w:t>s</w:t>
      </w:r>
      <w:r w:rsidR="00495392">
        <w:rPr>
          <w:rFonts w:ascii="Arial" w:hAnsi="Arial" w:cs="Arial"/>
          <w:lang w:eastAsia="es-MX"/>
        </w:rPr>
        <w:t xml:space="preserve"> de revisión</w:t>
      </w:r>
      <w:r>
        <w:rPr>
          <w:rFonts w:ascii="Arial" w:hAnsi="Arial" w:cs="Arial"/>
          <w:lang w:eastAsia="es-MX"/>
        </w:rPr>
        <w:t>.</w:t>
      </w:r>
    </w:p>
    <w:p w:rsidR="007E3E5F" w:rsidRDefault="007E3E5F" w:rsidP="00981D39">
      <w:pPr>
        <w:rPr>
          <w:rFonts w:ascii="Arial" w:hAnsi="Arial" w:cs="Arial"/>
          <w:lang w:eastAsia="es-MX"/>
        </w:rPr>
      </w:pPr>
    </w:p>
    <w:p w:rsidR="007E3E5F" w:rsidRDefault="007E3E5F" w:rsidP="00981D39">
      <w:pPr>
        <w:rPr>
          <w:rFonts w:ascii="Arial" w:hAnsi="Arial" w:cs="Arial"/>
          <w:lang w:eastAsia="es-MX"/>
        </w:rPr>
      </w:pPr>
    </w:p>
    <w:p w:rsidR="007E3E5F" w:rsidRDefault="007E3E5F" w:rsidP="00981D39">
      <w:pPr>
        <w:rPr>
          <w:rFonts w:ascii="Arial" w:hAnsi="Arial" w:cs="Arial"/>
          <w:lang w:eastAsia="es-MX"/>
        </w:rPr>
      </w:pPr>
    </w:p>
    <w:p w:rsidR="007E3E5F" w:rsidRPr="002961CD" w:rsidRDefault="007E3E5F" w:rsidP="007E3E5F">
      <w:pPr>
        <w:jc w:val="center"/>
        <w:rPr>
          <w:rFonts w:ascii="Arial" w:hAnsi="Arial" w:cs="Arial"/>
          <w:b/>
          <w:lang w:eastAsia="es-MX"/>
        </w:rPr>
      </w:pPr>
      <w:r w:rsidRPr="009B1781">
        <w:rPr>
          <w:rFonts w:ascii="Arial" w:hAnsi="Arial" w:cs="Arial"/>
          <w:b/>
          <w:lang w:eastAsia="es-MX"/>
        </w:rPr>
        <w:t>---000---</w:t>
      </w:r>
    </w:p>
    <w:p w:rsidR="007E3E5F" w:rsidRDefault="007E3E5F" w:rsidP="00981D39">
      <w:pPr>
        <w:rPr>
          <w:rFonts w:ascii="Arial" w:hAnsi="Arial" w:cs="Arial"/>
          <w:lang w:eastAsia="es-MX"/>
        </w:rPr>
      </w:pPr>
    </w:p>
    <w:p w:rsidR="006D17A2" w:rsidRDefault="006D17A2" w:rsidP="00BD0971">
      <w:pPr>
        <w:rPr>
          <w:rFonts w:ascii="Arial" w:hAnsi="Arial" w:cs="Arial"/>
          <w:lang w:eastAsia="es-MX"/>
        </w:rPr>
      </w:pPr>
    </w:p>
    <w:sectPr w:rsidR="006D17A2"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19" w:rsidRDefault="00042619" w:rsidP="00E418E4">
      <w:r>
        <w:separator/>
      </w:r>
    </w:p>
  </w:endnote>
  <w:endnote w:type="continuationSeparator" w:id="0">
    <w:p w:rsidR="00042619" w:rsidRDefault="0004261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C85970">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19" w:rsidRDefault="00042619" w:rsidP="00E418E4">
      <w:r>
        <w:separator/>
      </w:r>
    </w:p>
  </w:footnote>
  <w:footnote w:type="continuationSeparator" w:id="0">
    <w:p w:rsidR="00042619" w:rsidRDefault="0004261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16DB0">
      <w:rPr>
        <w:rFonts w:ascii="Arial Narrow" w:hAnsi="Arial Narrow"/>
        <w:b/>
        <w:sz w:val="20"/>
        <w:szCs w:val="20"/>
      </w:rPr>
      <w:t>2</w:t>
    </w:r>
    <w:r w:rsidR="00633688">
      <w:rPr>
        <w:rFonts w:ascii="Arial Narrow" w:hAnsi="Arial Narrow"/>
        <w:b/>
        <w:sz w:val="20"/>
        <w:szCs w:val="20"/>
      </w:rPr>
      <w:t>3</w:t>
    </w:r>
  </w:p>
  <w:p w:rsidR="00C33AFE" w:rsidRPr="00ED0024" w:rsidRDefault="00633688" w:rsidP="00C33AFE">
    <w:pPr>
      <w:pStyle w:val="Encabezado"/>
      <w:rPr>
        <w:rFonts w:ascii="Arial Narrow" w:hAnsi="Arial Narrow"/>
        <w:b/>
        <w:sz w:val="20"/>
        <w:szCs w:val="20"/>
      </w:rPr>
    </w:pPr>
    <w:r>
      <w:rPr>
        <w:rFonts w:ascii="Arial Narrow" w:hAnsi="Arial Narrow"/>
        <w:b/>
        <w:sz w:val="20"/>
        <w:szCs w:val="20"/>
      </w:rPr>
      <w:t>07</w:t>
    </w:r>
    <w:r w:rsidR="004719B5">
      <w:rPr>
        <w:rFonts w:ascii="Arial Narrow" w:hAnsi="Arial Narrow"/>
        <w:b/>
        <w:sz w:val="20"/>
        <w:szCs w:val="20"/>
      </w:rPr>
      <w:t>/</w:t>
    </w:r>
    <w:r w:rsidR="00923147">
      <w:rPr>
        <w:rFonts w:ascii="Arial Narrow" w:hAnsi="Arial Narrow"/>
        <w:b/>
        <w:sz w:val="20"/>
        <w:szCs w:val="20"/>
      </w:rPr>
      <w:t>0</w:t>
    </w:r>
    <w:r>
      <w:rPr>
        <w:rFonts w:ascii="Arial Narrow" w:hAnsi="Arial Narrow"/>
        <w:b/>
        <w:sz w:val="20"/>
        <w:szCs w:val="20"/>
      </w:rPr>
      <w:t>6</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1"/>
  </w:num>
  <w:num w:numId="5">
    <w:abstractNumId w:val="20"/>
  </w:num>
  <w:num w:numId="6">
    <w:abstractNumId w:val="17"/>
  </w:num>
  <w:num w:numId="7">
    <w:abstractNumId w:val="14"/>
  </w:num>
  <w:num w:numId="8">
    <w:abstractNumId w:val="5"/>
  </w:num>
  <w:num w:numId="9">
    <w:abstractNumId w:val="13"/>
  </w:num>
  <w:num w:numId="10">
    <w:abstractNumId w:val="12"/>
  </w:num>
  <w:num w:numId="11">
    <w:abstractNumId w:val="1"/>
  </w:num>
  <w:num w:numId="12">
    <w:abstractNumId w:val="0"/>
  </w:num>
  <w:num w:numId="13">
    <w:abstractNumId w:val="11"/>
  </w:num>
  <w:num w:numId="14">
    <w:abstractNumId w:val="7"/>
  </w:num>
  <w:num w:numId="15">
    <w:abstractNumId w:val="19"/>
  </w:num>
  <w:num w:numId="16">
    <w:abstractNumId w:val="18"/>
  </w:num>
  <w:num w:numId="17">
    <w:abstractNumId w:val="4"/>
  </w:num>
  <w:num w:numId="18">
    <w:abstractNumId w:val="15"/>
  </w:num>
  <w:num w:numId="19">
    <w:abstractNumId w:val="8"/>
  </w:num>
  <w:num w:numId="20">
    <w:abstractNumId w:val="6"/>
  </w:num>
  <w:num w:numId="21">
    <w:abstractNumId w:val="9"/>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19"/>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97BC9"/>
    <w:rsid w:val="001A1016"/>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6B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6BF"/>
    <w:rsid w:val="00306CB9"/>
    <w:rsid w:val="00307568"/>
    <w:rsid w:val="00307B50"/>
    <w:rsid w:val="00307CD0"/>
    <w:rsid w:val="00307E83"/>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3A9"/>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4F"/>
    <w:rsid w:val="00366C5F"/>
    <w:rsid w:val="00366ED3"/>
    <w:rsid w:val="0037007D"/>
    <w:rsid w:val="0037149D"/>
    <w:rsid w:val="00371CD3"/>
    <w:rsid w:val="00373035"/>
    <w:rsid w:val="003737FF"/>
    <w:rsid w:val="00373B37"/>
    <w:rsid w:val="00373C74"/>
    <w:rsid w:val="00373D5C"/>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5E0A"/>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854"/>
    <w:rsid w:val="0044175E"/>
    <w:rsid w:val="004425BA"/>
    <w:rsid w:val="004430B2"/>
    <w:rsid w:val="0044366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5AAE"/>
    <w:rsid w:val="00476708"/>
    <w:rsid w:val="004777BB"/>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5392"/>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060"/>
    <w:rsid w:val="004F151F"/>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1EA9"/>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8C3"/>
    <w:rsid w:val="005E4B97"/>
    <w:rsid w:val="005E508C"/>
    <w:rsid w:val="005E5B8A"/>
    <w:rsid w:val="005E5E9F"/>
    <w:rsid w:val="005E5FD0"/>
    <w:rsid w:val="005E6252"/>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361"/>
    <w:rsid w:val="00894800"/>
    <w:rsid w:val="00894C2F"/>
    <w:rsid w:val="00895691"/>
    <w:rsid w:val="00895806"/>
    <w:rsid w:val="00896924"/>
    <w:rsid w:val="00896C57"/>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A93"/>
    <w:rsid w:val="008B4C33"/>
    <w:rsid w:val="008B575A"/>
    <w:rsid w:val="008B5CFC"/>
    <w:rsid w:val="008B64C9"/>
    <w:rsid w:val="008B6874"/>
    <w:rsid w:val="008B6D01"/>
    <w:rsid w:val="008B72E9"/>
    <w:rsid w:val="008C0AAA"/>
    <w:rsid w:val="008C0C01"/>
    <w:rsid w:val="008C0EA4"/>
    <w:rsid w:val="008C16C5"/>
    <w:rsid w:val="008C1FBB"/>
    <w:rsid w:val="008C22AE"/>
    <w:rsid w:val="008C239B"/>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6DB0"/>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049"/>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DAC"/>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7B3"/>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5741"/>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A7925"/>
    <w:rsid w:val="00BB0984"/>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7F84"/>
    <w:rsid w:val="00BD0840"/>
    <w:rsid w:val="00BD0971"/>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970"/>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26E8"/>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5FCF"/>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21D"/>
    <w:rsid w:val="00FC35BA"/>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55D1"/>
    <w:rsid w:val="00FF607E"/>
    <w:rsid w:val="00FF6192"/>
    <w:rsid w:val="00FF63C7"/>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0F2CD-847D-49B9-8C72-839A705C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751</Words>
  <Characters>4132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89</cp:revision>
  <cp:lastPrinted>2017-03-23T00:31:00Z</cp:lastPrinted>
  <dcterms:created xsi:type="dcterms:W3CDTF">2017-04-28T22:53:00Z</dcterms:created>
  <dcterms:modified xsi:type="dcterms:W3CDTF">2017-06-08T00:23:00Z</dcterms:modified>
</cp:coreProperties>
</file>