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22" w:rsidRPr="00E10F22" w:rsidRDefault="00E10F22" w:rsidP="00E10F22">
      <w:pPr>
        <w:jc w:val="center"/>
        <w:rPr>
          <w:highlight w:val="yellow"/>
          <w:lang w:val="es-MX" w:eastAsia="es-MX"/>
        </w:rPr>
      </w:pPr>
      <w:r w:rsidRPr="00E10F22">
        <w:rPr>
          <w:lang w:val="es-MX" w:eastAsia="es-MX"/>
        </w:rPr>
        <w:t>IVAI, ORFIS, INVEDEM e INEGI presionan a los sujetos obligados</w:t>
      </w:r>
    </w:p>
    <w:p w:rsidR="00E10F22" w:rsidRPr="00E10F22" w:rsidRDefault="00E10F22" w:rsidP="00E10F22">
      <w:pPr>
        <w:jc w:val="center"/>
        <w:rPr>
          <w:highlight w:val="yellow"/>
          <w:lang w:val="es-MX" w:eastAsia="es-MX"/>
        </w:rPr>
      </w:pPr>
    </w:p>
    <w:p w:rsidR="00E10F22" w:rsidRPr="00E10F22" w:rsidRDefault="00E10F22" w:rsidP="00E10F22">
      <w:pPr>
        <w:jc w:val="center"/>
        <w:rPr>
          <w:b/>
          <w:sz w:val="28"/>
          <w:szCs w:val="28"/>
          <w:lang w:val="es-MX" w:eastAsia="es-MX"/>
        </w:rPr>
      </w:pPr>
      <w:r w:rsidRPr="00E10F22">
        <w:rPr>
          <w:b/>
          <w:sz w:val="28"/>
          <w:szCs w:val="28"/>
          <w:lang w:val="es-MX" w:eastAsia="es-MX"/>
        </w:rPr>
        <w:t xml:space="preserve">Todos a cumplir: transparencia y rendición </w:t>
      </w:r>
    </w:p>
    <w:p w:rsidR="00E10F22" w:rsidRPr="00E10F22" w:rsidRDefault="00E10F22" w:rsidP="00E10F22">
      <w:pPr>
        <w:jc w:val="center"/>
        <w:rPr>
          <w:b/>
          <w:sz w:val="28"/>
          <w:szCs w:val="28"/>
          <w:lang w:val="es-MX" w:eastAsia="es-MX"/>
        </w:rPr>
      </w:pPr>
      <w:proofErr w:type="gramStart"/>
      <w:r w:rsidRPr="00E10F22">
        <w:rPr>
          <w:b/>
          <w:sz w:val="28"/>
          <w:szCs w:val="28"/>
          <w:lang w:val="es-MX" w:eastAsia="es-MX"/>
        </w:rPr>
        <w:t>de</w:t>
      </w:r>
      <w:proofErr w:type="gramEnd"/>
      <w:r w:rsidRPr="00E10F22">
        <w:rPr>
          <w:b/>
          <w:sz w:val="28"/>
          <w:szCs w:val="28"/>
          <w:lang w:val="es-MX" w:eastAsia="es-MX"/>
        </w:rPr>
        <w:t xml:space="preserve"> cuentas en Veracruz no pueden esperar</w:t>
      </w:r>
    </w:p>
    <w:p w:rsidR="00E10F22" w:rsidRPr="00E10F22" w:rsidRDefault="00E10F22" w:rsidP="00E10F22">
      <w:pPr>
        <w:jc w:val="center"/>
        <w:rPr>
          <w:b/>
          <w:sz w:val="28"/>
          <w:szCs w:val="28"/>
          <w:lang w:val="es-MX" w:eastAsia="es-MX"/>
        </w:rPr>
      </w:pPr>
    </w:p>
    <w:p w:rsidR="00E10F22" w:rsidRPr="00E10F22" w:rsidRDefault="00E10F22" w:rsidP="00E10F22">
      <w:pPr>
        <w:pStyle w:val="Prrafodelista"/>
        <w:widowControl/>
        <w:numPr>
          <w:ilvl w:val="0"/>
          <w:numId w:val="7"/>
        </w:numPr>
        <w:jc w:val="both"/>
        <w:rPr>
          <w:lang w:val="es-MX" w:eastAsia="es-MX"/>
        </w:rPr>
      </w:pPr>
      <w:r w:rsidRPr="00E10F22">
        <w:rPr>
          <w:lang w:val="es-MX" w:eastAsia="es-MX"/>
        </w:rPr>
        <w:t>Realizan foros regionales en Minatitlán, Boca del Río, Orizaba y Tuxpan</w:t>
      </w:r>
    </w:p>
    <w:p w:rsidR="00E10F22" w:rsidRPr="00E10F22" w:rsidRDefault="00E10F22" w:rsidP="00E10F22">
      <w:pPr>
        <w:pStyle w:val="Prrafodelista"/>
        <w:widowControl/>
        <w:numPr>
          <w:ilvl w:val="0"/>
          <w:numId w:val="7"/>
        </w:numPr>
        <w:jc w:val="both"/>
        <w:rPr>
          <w:lang w:val="es-MX" w:eastAsia="es-MX"/>
        </w:rPr>
      </w:pPr>
      <w:r w:rsidRPr="00E10F22">
        <w:rPr>
          <w:lang w:val="es-MX" w:eastAsia="es-MX"/>
        </w:rPr>
        <w:t>Buscan aumentar el cumplimiento de las obligaciones de transparencia</w:t>
      </w:r>
    </w:p>
    <w:p w:rsidR="00E10F22" w:rsidRPr="00E10F22" w:rsidRDefault="00E10F22" w:rsidP="00E10F22">
      <w:pPr>
        <w:pStyle w:val="Prrafodelista"/>
        <w:widowControl/>
        <w:numPr>
          <w:ilvl w:val="0"/>
          <w:numId w:val="7"/>
        </w:numPr>
        <w:jc w:val="both"/>
        <w:rPr>
          <w:lang w:val="es-MX" w:eastAsia="es-MX"/>
        </w:rPr>
      </w:pPr>
      <w:r w:rsidRPr="00E10F22">
        <w:rPr>
          <w:lang w:val="es-MX" w:eastAsia="es-MX"/>
        </w:rPr>
        <w:t>Brindaron a servidores públicos capacitación y asesoría especializada</w:t>
      </w:r>
    </w:p>
    <w:p w:rsidR="00E10F22" w:rsidRPr="00E10F22" w:rsidRDefault="00E10F22" w:rsidP="00E10F22">
      <w:pPr>
        <w:pStyle w:val="Prrafodelista"/>
        <w:widowControl/>
        <w:numPr>
          <w:ilvl w:val="0"/>
          <w:numId w:val="7"/>
        </w:numPr>
        <w:jc w:val="both"/>
        <w:rPr>
          <w:lang w:val="es-MX" w:eastAsia="es-MX"/>
        </w:rPr>
      </w:pPr>
      <w:r w:rsidRPr="00E10F22">
        <w:rPr>
          <w:lang w:val="es-MX" w:eastAsia="es-MX"/>
        </w:rPr>
        <w:t>Ley General de Transparencia impuso retos que se deben atender</w:t>
      </w:r>
    </w:p>
    <w:p w:rsidR="00E10F22" w:rsidRPr="00E10F22" w:rsidRDefault="00E10F22" w:rsidP="00E10F22">
      <w:pPr>
        <w:jc w:val="center"/>
        <w:rPr>
          <w:b/>
          <w:sz w:val="28"/>
          <w:szCs w:val="28"/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  <w:r w:rsidRPr="00E10F22">
        <w:rPr>
          <w:lang w:val="es-MX" w:eastAsia="es-MX"/>
        </w:rPr>
        <w:t>Tuxpan, Ver., 6 de marzo de 2017.- En la zona norte del estado se llevó a cabo el último de los cuatro “Foros regionales para el cumplimiento de las obligaciones de transparencia en los municipios de Veracruz”, organizados por el Instituto Veracruzano de Acceso a la Información y Protección de Datos Personales (IVAI), el Órgano de Fiscalización Superior del Estado (ORFIS), el Instituto Veracruzano de Desarrollo Municipal (INVEDEM) y el Instituto Nacional de Estadística y Geografía (INEGI) para dejar claro a los sujetos obligados los retos que deben atender en la materia y capacitarlos para cumplirlos.</w:t>
      </w: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  <w:r w:rsidRPr="00E10F22">
        <w:rPr>
          <w:lang w:val="es-MX" w:eastAsia="es-MX"/>
        </w:rPr>
        <w:t xml:space="preserve">Estas instituciones visitaron puntos estratégicos para reunir al mayor número de servidores públicos de las zonas sur, centro, montaña y norte de la entidad: en Minatitlán, 138; en Boca del Río, 206; en Orizaba, 227 y en Tuxpan, 158. Además, contaron con el apoyo de sus respectivos acaldes: Héctor Damián </w:t>
      </w:r>
      <w:proofErr w:type="spellStart"/>
      <w:r w:rsidRPr="00E10F22">
        <w:rPr>
          <w:lang w:val="es-MX" w:eastAsia="es-MX"/>
        </w:rPr>
        <w:t>Cheng</w:t>
      </w:r>
      <w:proofErr w:type="spellEnd"/>
      <w:r w:rsidRPr="00E10F22">
        <w:rPr>
          <w:lang w:val="es-MX" w:eastAsia="es-MX"/>
        </w:rPr>
        <w:t xml:space="preserve"> Barragán, Miguel Ángel </w:t>
      </w:r>
      <w:proofErr w:type="spellStart"/>
      <w:r w:rsidRPr="00E10F22">
        <w:rPr>
          <w:lang w:val="es-MX" w:eastAsia="es-MX"/>
        </w:rPr>
        <w:t>Yunes</w:t>
      </w:r>
      <w:proofErr w:type="spellEnd"/>
      <w:r w:rsidRPr="00E10F22">
        <w:rPr>
          <w:lang w:val="es-MX" w:eastAsia="es-MX"/>
        </w:rPr>
        <w:t xml:space="preserve"> Márquez, Juan Manuel Diez Francos y Raúl Alberto Ruiz Díaz.</w:t>
      </w: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  <w:r w:rsidRPr="00E10F22">
        <w:rPr>
          <w:lang w:val="es-MX" w:eastAsia="es-MX"/>
        </w:rPr>
        <w:t xml:space="preserve">En cada sede personal especializado de IVAI, ORFIS e INEGI brindó cursos de capacitación en materia de sensibilización de las obligaciones de transparencia, indicadores de gestión gubernamental, portal modelo de transparencia municipal y Plataforma Nacional de Transparencia. Asimismo, instalaron mesas de asesoría personalizada para atender a quienes tuvieran dudas al respecto de los temas que correspondían a su sujeto obligado. </w:t>
      </w: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  <w:r w:rsidRPr="00E10F22">
        <w:rPr>
          <w:lang w:val="es-MX" w:eastAsia="es-MX"/>
        </w:rPr>
        <w:t>En estos encuentros principalmente se resaltó que la Ley General de Transparencia y Acceso a la Información Pública impuso a todos los estados nuevas responsabilidades, por ejemplo: publicar en los portales de internet los indicadores relacionados con temas de interés público o trascendencia social que permitan rendir cuenta de objetivos y resultados, y publicar en la Plataforma Nacional de Transparencia la información que están obligados a dar a conocer en los formatos aprobados por el Sistema Nacional de Transparencia, a más tardar el 4 de mayo de este año.</w:t>
      </w: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  <w:r w:rsidRPr="00E10F22">
        <w:rPr>
          <w:lang w:val="es-MX" w:eastAsia="es-MX"/>
        </w:rPr>
        <w:t xml:space="preserve">La comisionada presidenta del IVAI, Yolli García Alvarez; el director general del INVEDEM, Ángel Rafael </w:t>
      </w:r>
      <w:proofErr w:type="spellStart"/>
      <w:r w:rsidRPr="00E10F22">
        <w:rPr>
          <w:lang w:val="es-MX" w:eastAsia="es-MX"/>
        </w:rPr>
        <w:t>Deschamps</w:t>
      </w:r>
      <w:proofErr w:type="spellEnd"/>
      <w:r w:rsidRPr="00E10F22">
        <w:rPr>
          <w:lang w:val="es-MX" w:eastAsia="es-MX"/>
        </w:rPr>
        <w:t xml:space="preserve"> Falcón; el coordinador estatal del INEGI, Juan Manuel </w:t>
      </w:r>
      <w:proofErr w:type="spellStart"/>
      <w:r w:rsidRPr="00E10F22">
        <w:rPr>
          <w:lang w:val="es-MX" w:eastAsia="es-MX"/>
        </w:rPr>
        <w:t>Yglesias</w:t>
      </w:r>
      <w:proofErr w:type="spellEnd"/>
      <w:r w:rsidRPr="00E10F22">
        <w:rPr>
          <w:lang w:val="es-MX" w:eastAsia="es-MX"/>
        </w:rPr>
        <w:t xml:space="preserve"> López; y el auditor general del ORFIS, Lorenzo Antonio Portilla Vásquez, ocuparon el marco de estos eventos para sumar voluntades y afianzar el compromiso de alcaldes, contralores, regidores, síndicos, titulares de dependencias y servidores públicos de los diferentes sujetos obligados de los municipios de Veracruz. </w:t>
      </w: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  <w:r w:rsidRPr="00E10F22">
        <w:rPr>
          <w:lang w:val="es-MX" w:eastAsia="es-MX"/>
        </w:rPr>
        <w:t xml:space="preserve">Al personal de los ayuntamientos se les enfatizó que deben tener claro y definidos sus propósitos; el estado, producto o logro que requiera ser alcanzado; si se puede lograr; si su progreso puede ser medido u observado y si apoya su misión, visión y prioridades, como parte de la definición de sus indicadores de gestión gubernamental. </w:t>
      </w: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  <w:r w:rsidRPr="00E10F22">
        <w:rPr>
          <w:lang w:val="es-MX" w:eastAsia="es-MX"/>
        </w:rPr>
        <w:t>Asimismo, se les presentó un portal modelo de transparencia municipal desarrollado por el ORFIS, en el marco de los ejercicios de gobierno abierto de Veracruz, para ponerlo a disposición de todo aquel que lo quiera adoptar, como una herramienta para cumplir con la obligación de poner a disposición de la ciudadanía la información pública y cumplir con la transparencia y rendición de cuentas.</w:t>
      </w: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  <w:r w:rsidRPr="00E10F22">
        <w:rPr>
          <w:lang w:val="es-MX" w:eastAsia="es-MX"/>
        </w:rPr>
        <w:t xml:space="preserve">Esto adquiere vital relevancia, tomando en cuenta que no todos los ayuntamientos del estado cuentan con recursos para tener un portal de transparencia. Actualmente, 101 ayuntamientos aún dan a conocer su información pública a través de mesa o tablero, pero luego de la armonización de la ley local de la materia conforme a la Ley General, todos deberán contar con estos contenidos en un sitio de internet. </w:t>
      </w: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  <w:r w:rsidRPr="00E10F22">
        <w:rPr>
          <w:lang w:val="es-MX" w:eastAsia="es-MX"/>
        </w:rPr>
        <w:t>IVAI, ORFIS, INVEDEM e INEGI han venido laborando de manera coordinada desde hace dos años para impulsar con mayor firmeza y determinación estos temas en Veracruz; a través de diversas estrategias en las que sumaron sus capacidades han estado trabajando de cerca con los servidores públicos municipales, apostando a la actualización y profesionalización, convencidos de que este esfuerzo conjunto será la pauta para mejorar las políticas de apertura, transparencia y rendición de cuentas que en Veracruz no pueden esperar.</w:t>
      </w: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both"/>
        <w:rPr>
          <w:lang w:val="es-MX" w:eastAsia="es-MX"/>
        </w:rPr>
      </w:pPr>
    </w:p>
    <w:p w:rsidR="00E10F22" w:rsidRPr="00E10F22" w:rsidRDefault="00E10F22" w:rsidP="00E10F22">
      <w:pPr>
        <w:jc w:val="center"/>
        <w:rPr>
          <w:b/>
          <w:lang w:val="es-MX" w:eastAsia="es-MX"/>
        </w:rPr>
      </w:pPr>
      <w:r w:rsidRPr="00E10F22">
        <w:rPr>
          <w:b/>
          <w:lang w:val="es-MX" w:eastAsia="es-MX"/>
        </w:rPr>
        <w:t>---</w:t>
      </w:r>
      <w:bookmarkStart w:id="0" w:name="_GoBack"/>
      <w:bookmarkEnd w:id="0"/>
      <w:r w:rsidRPr="00E10F22">
        <w:rPr>
          <w:b/>
          <w:lang w:val="es-MX" w:eastAsia="es-MX"/>
        </w:rPr>
        <w:t>000---</w:t>
      </w:r>
    </w:p>
    <w:p w:rsidR="00E10F22" w:rsidRPr="00E10F22" w:rsidRDefault="00E10F22" w:rsidP="00E10F22">
      <w:pPr>
        <w:jc w:val="center"/>
        <w:rPr>
          <w:b/>
          <w:lang w:val="es-MX" w:eastAsia="es-MX"/>
        </w:rPr>
      </w:pPr>
    </w:p>
    <w:p w:rsidR="00E10F22" w:rsidRPr="00E10F22" w:rsidRDefault="00E10F22" w:rsidP="00E10F22">
      <w:pPr>
        <w:jc w:val="center"/>
        <w:rPr>
          <w:b/>
          <w:lang w:val="es-MX" w:eastAsia="es-MX"/>
        </w:rPr>
      </w:pPr>
    </w:p>
    <w:p w:rsidR="00E22735" w:rsidRPr="00E10F22" w:rsidRDefault="00E22735" w:rsidP="00E10F22">
      <w:pPr>
        <w:rPr>
          <w:lang w:val="es-MX"/>
        </w:rPr>
      </w:pPr>
    </w:p>
    <w:sectPr w:rsidR="00E22735" w:rsidRPr="00E10F22" w:rsidSect="009E7B8B">
      <w:headerReference w:type="default" r:id="rId8"/>
      <w:footerReference w:type="default" r:id="rId9"/>
      <w:pgSz w:w="11910" w:h="16840"/>
      <w:pgMar w:top="3403" w:right="1380" w:bottom="1800" w:left="1400" w:header="316" w:footer="1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EB" w:rsidRDefault="000C75EB">
      <w:r>
        <w:separator/>
      </w:r>
    </w:p>
  </w:endnote>
  <w:endnote w:type="continuationSeparator" w:id="0">
    <w:p w:rsidR="000C75EB" w:rsidRDefault="000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5" w:rsidRDefault="00E2273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EB" w:rsidRDefault="000C75EB">
      <w:r>
        <w:separator/>
      </w:r>
    </w:p>
  </w:footnote>
  <w:footnote w:type="continuationSeparator" w:id="0">
    <w:p w:rsidR="000C75EB" w:rsidRDefault="000C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5" w:rsidRDefault="00700D52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1072" behindDoc="1" locked="0" layoutInCell="1" allowOverlap="1" wp14:anchorId="0709B41C" wp14:editId="1A4F594F">
          <wp:simplePos x="0" y="0"/>
          <wp:positionH relativeFrom="page">
            <wp:posOffset>1657350</wp:posOffset>
          </wp:positionH>
          <wp:positionV relativeFrom="page">
            <wp:posOffset>200659</wp:posOffset>
          </wp:positionV>
          <wp:extent cx="4410075" cy="1750060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0075" cy="175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BAE"/>
    <w:multiLevelType w:val="hybridMultilevel"/>
    <w:tmpl w:val="943A049A"/>
    <w:lvl w:ilvl="0" w:tplc="07F47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392"/>
    <w:multiLevelType w:val="hybridMultilevel"/>
    <w:tmpl w:val="68783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381A"/>
    <w:multiLevelType w:val="hybridMultilevel"/>
    <w:tmpl w:val="E5D26CD2"/>
    <w:lvl w:ilvl="0" w:tplc="2D966274">
      <w:numFmt w:val="bullet"/>
      <w:lvlText w:val=""/>
      <w:lvlJc w:val="left"/>
      <w:pPr>
        <w:ind w:left="535" w:hanging="284"/>
      </w:pPr>
      <w:rPr>
        <w:rFonts w:ascii="Symbol" w:eastAsia="Symbol" w:hAnsi="Symbol" w:cs="Symbol" w:hint="default"/>
        <w:w w:val="100"/>
        <w:sz w:val="23"/>
        <w:szCs w:val="23"/>
      </w:rPr>
    </w:lvl>
    <w:lvl w:ilvl="1" w:tplc="5E987184">
      <w:numFmt w:val="bullet"/>
      <w:lvlText w:val="•"/>
      <w:lvlJc w:val="left"/>
      <w:pPr>
        <w:ind w:left="1168" w:hanging="284"/>
      </w:pPr>
      <w:rPr>
        <w:rFonts w:hint="default"/>
      </w:rPr>
    </w:lvl>
    <w:lvl w:ilvl="2" w:tplc="74CA08C0">
      <w:numFmt w:val="bullet"/>
      <w:lvlText w:val="•"/>
      <w:lvlJc w:val="left"/>
      <w:pPr>
        <w:ind w:left="1796" w:hanging="284"/>
      </w:pPr>
      <w:rPr>
        <w:rFonts w:hint="default"/>
      </w:rPr>
    </w:lvl>
    <w:lvl w:ilvl="3" w:tplc="0090DFF8">
      <w:numFmt w:val="bullet"/>
      <w:lvlText w:val="•"/>
      <w:lvlJc w:val="left"/>
      <w:pPr>
        <w:ind w:left="2424" w:hanging="284"/>
      </w:pPr>
      <w:rPr>
        <w:rFonts w:hint="default"/>
      </w:rPr>
    </w:lvl>
    <w:lvl w:ilvl="4" w:tplc="DD905D5E">
      <w:numFmt w:val="bullet"/>
      <w:lvlText w:val="•"/>
      <w:lvlJc w:val="left"/>
      <w:pPr>
        <w:ind w:left="3052" w:hanging="284"/>
      </w:pPr>
      <w:rPr>
        <w:rFonts w:hint="default"/>
      </w:rPr>
    </w:lvl>
    <w:lvl w:ilvl="5" w:tplc="61485A7E">
      <w:numFmt w:val="bullet"/>
      <w:lvlText w:val="•"/>
      <w:lvlJc w:val="left"/>
      <w:pPr>
        <w:ind w:left="3681" w:hanging="284"/>
      </w:pPr>
      <w:rPr>
        <w:rFonts w:hint="default"/>
      </w:rPr>
    </w:lvl>
    <w:lvl w:ilvl="6" w:tplc="08B09CC0">
      <w:numFmt w:val="bullet"/>
      <w:lvlText w:val="•"/>
      <w:lvlJc w:val="left"/>
      <w:pPr>
        <w:ind w:left="4309" w:hanging="284"/>
      </w:pPr>
      <w:rPr>
        <w:rFonts w:hint="default"/>
      </w:rPr>
    </w:lvl>
    <w:lvl w:ilvl="7" w:tplc="EE642FB6">
      <w:numFmt w:val="bullet"/>
      <w:lvlText w:val="•"/>
      <w:lvlJc w:val="left"/>
      <w:pPr>
        <w:ind w:left="4937" w:hanging="284"/>
      </w:pPr>
      <w:rPr>
        <w:rFonts w:hint="default"/>
      </w:rPr>
    </w:lvl>
    <w:lvl w:ilvl="8" w:tplc="A6D6EBE2">
      <w:numFmt w:val="bullet"/>
      <w:lvlText w:val="•"/>
      <w:lvlJc w:val="left"/>
      <w:pPr>
        <w:ind w:left="5565" w:hanging="284"/>
      </w:pPr>
      <w:rPr>
        <w:rFonts w:hint="default"/>
      </w:rPr>
    </w:lvl>
  </w:abstractNum>
  <w:abstractNum w:abstractNumId="3" w15:restartNumberingAfterBreak="0">
    <w:nsid w:val="2FA455E3"/>
    <w:multiLevelType w:val="hybridMultilevel"/>
    <w:tmpl w:val="F0D83EC4"/>
    <w:lvl w:ilvl="0" w:tplc="0F243C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00BCC"/>
    <w:multiLevelType w:val="hybridMultilevel"/>
    <w:tmpl w:val="9474B158"/>
    <w:lvl w:ilvl="0" w:tplc="E9B8F38A">
      <w:numFmt w:val="bullet"/>
      <w:lvlText w:val=""/>
      <w:lvlJc w:val="left"/>
      <w:pPr>
        <w:ind w:left="535" w:hanging="284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982DC92">
      <w:numFmt w:val="bullet"/>
      <w:lvlText w:val="•"/>
      <w:lvlJc w:val="left"/>
      <w:pPr>
        <w:ind w:left="1168" w:hanging="284"/>
      </w:pPr>
      <w:rPr>
        <w:rFonts w:hint="default"/>
      </w:rPr>
    </w:lvl>
    <w:lvl w:ilvl="2" w:tplc="5B0A154A">
      <w:numFmt w:val="bullet"/>
      <w:lvlText w:val="•"/>
      <w:lvlJc w:val="left"/>
      <w:pPr>
        <w:ind w:left="1796" w:hanging="284"/>
      </w:pPr>
      <w:rPr>
        <w:rFonts w:hint="default"/>
      </w:rPr>
    </w:lvl>
    <w:lvl w:ilvl="3" w:tplc="0164D76C">
      <w:numFmt w:val="bullet"/>
      <w:lvlText w:val="•"/>
      <w:lvlJc w:val="left"/>
      <w:pPr>
        <w:ind w:left="2424" w:hanging="284"/>
      </w:pPr>
      <w:rPr>
        <w:rFonts w:hint="default"/>
      </w:rPr>
    </w:lvl>
    <w:lvl w:ilvl="4" w:tplc="06461F22">
      <w:numFmt w:val="bullet"/>
      <w:lvlText w:val="•"/>
      <w:lvlJc w:val="left"/>
      <w:pPr>
        <w:ind w:left="3052" w:hanging="284"/>
      </w:pPr>
      <w:rPr>
        <w:rFonts w:hint="default"/>
      </w:rPr>
    </w:lvl>
    <w:lvl w:ilvl="5" w:tplc="C5E0DBB0">
      <w:numFmt w:val="bullet"/>
      <w:lvlText w:val="•"/>
      <w:lvlJc w:val="left"/>
      <w:pPr>
        <w:ind w:left="3681" w:hanging="284"/>
      </w:pPr>
      <w:rPr>
        <w:rFonts w:hint="default"/>
      </w:rPr>
    </w:lvl>
    <w:lvl w:ilvl="6" w:tplc="A742FC16">
      <w:numFmt w:val="bullet"/>
      <w:lvlText w:val="•"/>
      <w:lvlJc w:val="left"/>
      <w:pPr>
        <w:ind w:left="4309" w:hanging="284"/>
      </w:pPr>
      <w:rPr>
        <w:rFonts w:hint="default"/>
      </w:rPr>
    </w:lvl>
    <w:lvl w:ilvl="7" w:tplc="93406504">
      <w:numFmt w:val="bullet"/>
      <w:lvlText w:val="•"/>
      <w:lvlJc w:val="left"/>
      <w:pPr>
        <w:ind w:left="4937" w:hanging="284"/>
      </w:pPr>
      <w:rPr>
        <w:rFonts w:hint="default"/>
      </w:rPr>
    </w:lvl>
    <w:lvl w:ilvl="8" w:tplc="CF7C537C">
      <w:numFmt w:val="bullet"/>
      <w:lvlText w:val="•"/>
      <w:lvlJc w:val="left"/>
      <w:pPr>
        <w:ind w:left="5565" w:hanging="284"/>
      </w:pPr>
      <w:rPr>
        <w:rFonts w:hint="default"/>
      </w:rPr>
    </w:lvl>
  </w:abstractNum>
  <w:abstractNum w:abstractNumId="5" w15:restartNumberingAfterBreak="0">
    <w:nsid w:val="3EC55ED1"/>
    <w:multiLevelType w:val="hybridMultilevel"/>
    <w:tmpl w:val="654EFAA0"/>
    <w:lvl w:ilvl="0" w:tplc="07F47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A2A8C"/>
    <w:multiLevelType w:val="hybridMultilevel"/>
    <w:tmpl w:val="CEE83B22"/>
    <w:lvl w:ilvl="0" w:tplc="08560570">
      <w:numFmt w:val="bullet"/>
      <w:lvlText w:val=""/>
      <w:lvlJc w:val="left"/>
      <w:pPr>
        <w:ind w:left="535" w:hanging="284"/>
      </w:pPr>
      <w:rPr>
        <w:rFonts w:ascii="Symbol" w:eastAsia="Symbol" w:hAnsi="Symbol" w:cs="Symbol" w:hint="default"/>
        <w:w w:val="100"/>
        <w:sz w:val="23"/>
        <w:szCs w:val="23"/>
      </w:rPr>
    </w:lvl>
    <w:lvl w:ilvl="1" w:tplc="D7E4BFBE">
      <w:numFmt w:val="bullet"/>
      <w:lvlText w:val="•"/>
      <w:lvlJc w:val="left"/>
      <w:pPr>
        <w:ind w:left="1168" w:hanging="284"/>
      </w:pPr>
      <w:rPr>
        <w:rFonts w:hint="default"/>
      </w:rPr>
    </w:lvl>
    <w:lvl w:ilvl="2" w:tplc="70803FFE">
      <w:numFmt w:val="bullet"/>
      <w:lvlText w:val="•"/>
      <w:lvlJc w:val="left"/>
      <w:pPr>
        <w:ind w:left="1796" w:hanging="284"/>
      </w:pPr>
      <w:rPr>
        <w:rFonts w:hint="default"/>
      </w:rPr>
    </w:lvl>
    <w:lvl w:ilvl="3" w:tplc="6B9A67F4">
      <w:numFmt w:val="bullet"/>
      <w:lvlText w:val="•"/>
      <w:lvlJc w:val="left"/>
      <w:pPr>
        <w:ind w:left="2424" w:hanging="284"/>
      </w:pPr>
      <w:rPr>
        <w:rFonts w:hint="default"/>
      </w:rPr>
    </w:lvl>
    <w:lvl w:ilvl="4" w:tplc="79809F5A">
      <w:numFmt w:val="bullet"/>
      <w:lvlText w:val="•"/>
      <w:lvlJc w:val="left"/>
      <w:pPr>
        <w:ind w:left="3052" w:hanging="284"/>
      </w:pPr>
      <w:rPr>
        <w:rFonts w:hint="default"/>
      </w:rPr>
    </w:lvl>
    <w:lvl w:ilvl="5" w:tplc="EAEAC8FE">
      <w:numFmt w:val="bullet"/>
      <w:lvlText w:val="•"/>
      <w:lvlJc w:val="left"/>
      <w:pPr>
        <w:ind w:left="3681" w:hanging="284"/>
      </w:pPr>
      <w:rPr>
        <w:rFonts w:hint="default"/>
      </w:rPr>
    </w:lvl>
    <w:lvl w:ilvl="6" w:tplc="2ED621FA">
      <w:numFmt w:val="bullet"/>
      <w:lvlText w:val="•"/>
      <w:lvlJc w:val="left"/>
      <w:pPr>
        <w:ind w:left="4309" w:hanging="284"/>
      </w:pPr>
      <w:rPr>
        <w:rFonts w:hint="default"/>
      </w:rPr>
    </w:lvl>
    <w:lvl w:ilvl="7" w:tplc="D8EA2E86">
      <w:numFmt w:val="bullet"/>
      <w:lvlText w:val="•"/>
      <w:lvlJc w:val="left"/>
      <w:pPr>
        <w:ind w:left="4937" w:hanging="284"/>
      </w:pPr>
      <w:rPr>
        <w:rFonts w:hint="default"/>
      </w:rPr>
    </w:lvl>
    <w:lvl w:ilvl="8" w:tplc="4D16BC76">
      <w:numFmt w:val="bullet"/>
      <w:lvlText w:val="•"/>
      <w:lvlJc w:val="left"/>
      <w:pPr>
        <w:ind w:left="5565" w:hanging="2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5"/>
    <w:rsid w:val="000C75EB"/>
    <w:rsid w:val="00147A72"/>
    <w:rsid w:val="00196262"/>
    <w:rsid w:val="00286E73"/>
    <w:rsid w:val="00291EB1"/>
    <w:rsid w:val="003035AE"/>
    <w:rsid w:val="00315143"/>
    <w:rsid w:val="00332938"/>
    <w:rsid w:val="003906CD"/>
    <w:rsid w:val="003D7A2C"/>
    <w:rsid w:val="004E0DCB"/>
    <w:rsid w:val="00557A53"/>
    <w:rsid w:val="006034BB"/>
    <w:rsid w:val="00617022"/>
    <w:rsid w:val="00700D52"/>
    <w:rsid w:val="007A7BD9"/>
    <w:rsid w:val="007F024D"/>
    <w:rsid w:val="0088179F"/>
    <w:rsid w:val="00893E71"/>
    <w:rsid w:val="008C53C7"/>
    <w:rsid w:val="008C770D"/>
    <w:rsid w:val="009002FB"/>
    <w:rsid w:val="00960813"/>
    <w:rsid w:val="009E7B8B"/>
    <w:rsid w:val="00A07E5F"/>
    <w:rsid w:val="00A238D6"/>
    <w:rsid w:val="00A40BF8"/>
    <w:rsid w:val="00A63875"/>
    <w:rsid w:val="00B02774"/>
    <w:rsid w:val="00B23710"/>
    <w:rsid w:val="00B3001C"/>
    <w:rsid w:val="00B62D71"/>
    <w:rsid w:val="00C059EE"/>
    <w:rsid w:val="00C249F5"/>
    <w:rsid w:val="00C57324"/>
    <w:rsid w:val="00CD31D7"/>
    <w:rsid w:val="00D0104C"/>
    <w:rsid w:val="00D20B7F"/>
    <w:rsid w:val="00DB713D"/>
    <w:rsid w:val="00E10F22"/>
    <w:rsid w:val="00E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61FF4-680F-41BB-B2AA-490489B2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32"/>
    </w:pPr>
  </w:style>
  <w:style w:type="paragraph" w:styleId="Encabezado">
    <w:name w:val="header"/>
    <w:basedOn w:val="Normal"/>
    <w:link w:val="EncabezadoCar"/>
    <w:uiPriority w:val="99"/>
    <w:rsid w:val="0088179F"/>
    <w:pPr>
      <w:widowControl/>
      <w:tabs>
        <w:tab w:val="center" w:pos="4252"/>
        <w:tab w:val="right" w:pos="8504"/>
      </w:tabs>
      <w:suppressAutoHyphens/>
    </w:pPr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8179F"/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paragraph" w:styleId="Piedepgina">
    <w:name w:val="footer"/>
    <w:basedOn w:val="Normal"/>
    <w:link w:val="PiedepginaCar"/>
    <w:uiPriority w:val="99"/>
    <w:unhideWhenUsed/>
    <w:rsid w:val="00CD31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D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F3BF-78C2-4FE9-921C-5EEAEE29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para la Construcción de Indicadores de Gestión Gubernamental</vt:lpstr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para la Construcción de Indicadores de Gestión Gubernamental</dc:title>
  <dc:creator>arturo.orea</dc:creator>
  <cp:lastModifiedBy>EsbeidyBlanco</cp:lastModifiedBy>
  <cp:revision>2</cp:revision>
  <cp:lastPrinted>2017-02-22T20:35:00Z</cp:lastPrinted>
  <dcterms:created xsi:type="dcterms:W3CDTF">2017-03-06T22:33:00Z</dcterms:created>
  <dcterms:modified xsi:type="dcterms:W3CDTF">2017-03-06T22:33:00Z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2017-02-16T00:00:00Z</vt:filetime>
  </property>
</Properties>
</file>