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B36" w:rsidRPr="00AF5DF6" w:rsidRDefault="007802AE" w:rsidP="00811AE4">
      <w:pPr>
        <w:jc w:val="center"/>
        <w:rPr>
          <w:rFonts w:ascii="Arial" w:hAnsi="Arial" w:cs="Arial"/>
          <w:lang w:eastAsia="es-MX"/>
        </w:rPr>
      </w:pPr>
      <w:r w:rsidRPr="00AF5DF6">
        <w:rPr>
          <w:rFonts w:ascii="Arial" w:hAnsi="Arial" w:cs="Arial"/>
          <w:lang w:eastAsia="es-MX"/>
        </w:rPr>
        <w:t>E</w:t>
      </w:r>
      <w:r w:rsidR="00166B77" w:rsidRPr="00AF5DF6">
        <w:rPr>
          <w:rFonts w:ascii="Arial" w:hAnsi="Arial" w:cs="Arial"/>
          <w:lang w:eastAsia="es-MX"/>
        </w:rPr>
        <w:t xml:space="preserve">n 2015 IVAI </w:t>
      </w:r>
      <w:r w:rsidR="00900D07" w:rsidRPr="00AF5DF6">
        <w:rPr>
          <w:rFonts w:ascii="Arial" w:hAnsi="Arial" w:cs="Arial"/>
          <w:lang w:eastAsia="es-MX"/>
        </w:rPr>
        <w:t>implementó acciones contundentes para acrecentar su garantía</w:t>
      </w:r>
    </w:p>
    <w:p w:rsidR="00885B36" w:rsidRPr="00AF5DF6" w:rsidRDefault="00885B36" w:rsidP="00BE7B7A">
      <w:pPr>
        <w:jc w:val="center"/>
        <w:rPr>
          <w:rFonts w:ascii="Arial" w:hAnsi="Arial" w:cs="Arial"/>
          <w:b/>
          <w:sz w:val="28"/>
          <w:szCs w:val="28"/>
          <w:lang w:eastAsia="es-MX"/>
        </w:rPr>
      </w:pPr>
    </w:p>
    <w:p w:rsidR="00166B77" w:rsidRPr="00AF5DF6" w:rsidRDefault="00166B77" w:rsidP="00166B77">
      <w:pPr>
        <w:jc w:val="center"/>
        <w:rPr>
          <w:rFonts w:ascii="Arial" w:hAnsi="Arial" w:cs="Arial"/>
          <w:b/>
          <w:sz w:val="28"/>
          <w:szCs w:val="28"/>
          <w:lang w:eastAsia="es-MX"/>
        </w:rPr>
      </w:pPr>
      <w:r w:rsidRPr="00AF5DF6">
        <w:rPr>
          <w:rFonts w:ascii="Arial" w:hAnsi="Arial" w:cs="Arial"/>
          <w:b/>
          <w:sz w:val="28"/>
          <w:szCs w:val="28"/>
          <w:lang w:eastAsia="es-MX"/>
        </w:rPr>
        <w:t xml:space="preserve">Veracruz tiene bases más sólidas </w:t>
      </w:r>
      <w:bookmarkStart w:id="0" w:name="_GoBack"/>
      <w:bookmarkEnd w:id="0"/>
    </w:p>
    <w:p w:rsidR="00166B77" w:rsidRPr="00AF5DF6" w:rsidRDefault="00166B77" w:rsidP="00166B77">
      <w:pPr>
        <w:jc w:val="center"/>
        <w:rPr>
          <w:rFonts w:ascii="Arial" w:hAnsi="Arial" w:cs="Arial"/>
          <w:b/>
          <w:sz w:val="28"/>
          <w:szCs w:val="28"/>
          <w:lang w:eastAsia="es-MX"/>
        </w:rPr>
      </w:pPr>
      <w:proofErr w:type="gramStart"/>
      <w:r w:rsidRPr="00AF5DF6">
        <w:rPr>
          <w:rFonts w:ascii="Arial" w:hAnsi="Arial" w:cs="Arial"/>
          <w:b/>
          <w:sz w:val="28"/>
          <w:szCs w:val="28"/>
          <w:lang w:eastAsia="es-MX"/>
        </w:rPr>
        <w:t>en</w:t>
      </w:r>
      <w:proofErr w:type="gramEnd"/>
      <w:r w:rsidRPr="00AF5DF6">
        <w:rPr>
          <w:rFonts w:ascii="Arial" w:hAnsi="Arial" w:cs="Arial"/>
          <w:b/>
          <w:sz w:val="28"/>
          <w:szCs w:val="28"/>
          <w:lang w:eastAsia="es-MX"/>
        </w:rPr>
        <w:t xml:space="preserve"> materia de acceso a la información </w:t>
      </w:r>
    </w:p>
    <w:p w:rsidR="005F64F7" w:rsidRPr="00AF5DF6" w:rsidRDefault="005F64F7" w:rsidP="00166B77">
      <w:pPr>
        <w:jc w:val="center"/>
        <w:rPr>
          <w:rFonts w:ascii="Arial" w:hAnsi="Arial" w:cs="Arial"/>
          <w:b/>
          <w:sz w:val="28"/>
          <w:szCs w:val="28"/>
          <w:lang w:eastAsia="es-MX"/>
        </w:rPr>
      </w:pPr>
    </w:p>
    <w:p w:rsidR="00166B77" w:rsidRPr="00AF5DF6" w:rsidRDefault="00900D07" w:rsidP="007802AE">
      <w:pPr>
        <w:pStyle w:val="Prrafodelista"/>
        <w:numPr>
          <w:ilvl w:val="0"/>
          <w:numId w:val="6"/>
        </w:numPr>
        <w:rPr>
          <w:rFonts w:ascii="Arial" w:hAnsi="Arial" w:cs="Arial"/>
          <w:b/>
          <w:sz w:val="28"/>
          <w:szCs w:val="28"/>
          <w:lang w:eastAsia="es-MX"/>
        </w:rPr>
      </w:pPr>
      <w:r w:rsidRPr="00AF5DF6">
        <w:rPr>
          <w:rFonts w:ascii="Arial" w:hAnsi="Arial" w:cs="Arial"/>
          <w:lang w:eastAsia="es-MX"/>
        </w:rPr>
        <w:t xml:space="preserve">El órgano garante </w:t>
      </w:r>
      <w:r w:rsidR="00864943">
        <w:rPr>
          <w:rFonts w:ascii="Arial" w:hAnsi="Arial" w:cs="Arial"/>
          <w:lang w:eastAsia="es-MX"/>
        </w:rPr>
        <w:t xml:space="preserve">presentó </w:t>
      </w:r>
      <w:r w:rsidR="00166B77" w:rsidRPr="00AF5DF6">
        <w:rPr>
          <w:rFonts w:ascii="Arial" w:hAnsi="Arial" w:cs="Arial"/>
          <w:lang w:eastAsia="es-MX"/>
        </w:rPr>
        <w:t>su 9 Informe de Labores</w:t>
      </w:r>
    </w:p>
    <w:p w:rsidR="007802AE" w:rsidRPr="00AF5DF6" w:rsidRDefault="007802AE" w:rsidP="00166B77">
      <w:pPr>
        <w:pStyle w:val="Prrafodelista"/>
        <w:ind w:left="720"/>
        <w:rPr>
          <w:rFonts w:ascii="Arial" w:hAnsi="Arial" w:cs="Arial"/>
          <w:b/>
          <w:sz w:val="28"/>
          <w:szCs w:val="28"/>
          <w:lang w:eastAsia="es-MX"/>
        </w:rPr>
      </w:pPr>
    </w:p>
    <w:p w:rsidR="00B00ECA" w:rsidRPr="00A809C5" w:rsidRDefault="00B8319A" w:rsidP="00CF04CB">
      <w:pPr>
        <w:rPr>
          <w:rFonts w:ascii="Arial" w:hAnsi="Arial" w:cs="Arial"/>
          <w:lang w:eastAsia="es-MX"/>
        </w:rPr>
      </w:pPr>
      <w:r w:rsidRPr="00AF5DF6">
        <w:rPr>
          <w:rFonts w:ascii="Arial" w:hAnsi="Arial" w:cs="Arial"/>
          <w:lang w:eastAsia="es-MX"/>
        </w:rPr>
        <w:t>Xal</w:t>
      </w:r>
      <w:r w:rsidR="00CB0467" w:rsidRPr="00AF5DF6">
        <w:rPr>
          <w:rFonts w:ascii="Arial" w:hAnsi="Arial" w:cs="Arial"/>
          <w:lang w:eastAsia="es-MX"/>
        </w:rPr>
        <w:t xml:space="preserve">apa, Ver., </w:t>
      </w:r>
      <w:r w:rsidR="00B00ECA" w:rsidRPr="00AF5DF6">
        <w:rPr>
          <w:rFonts w:ascii="Arial" w:hAnsi="Arial" w:cs="Arial"/>
          <w:lang w:eastAsia="es-MX"/>
        </w:rPr>
        <w:t xml:space="preserve">26 de mayo </w:t>
      </w:r>
      <w:r w:rsidR="00CB0467" w:rsidRPr="00AF5DF6">
        <w:rPr>
          <w:rFonts w:ascii="Arial" w:hAnsi="Arial" w:cs="Arial"/>
          <w:lang w:eastAsia="es-MX"/>
        </w:rPr>
        <w:t>de 201</w:t>
      </w:r>
      <w:r w:rsidR="00AA1976" w:rsidRPr="00AF5DF6">
        <w:rPr>
          <w:rFonts w:ascii="Arial" w:hAnsi="Arial" w:cs="Arial"/>
          <w:lang w:eastAsia="es-MX"/>
        </w:rPr>
        <w:t>6</w:t>
      </w:r>
      <w:r w:rsidR="00CB0467" w:rsidRPr="00AF5DF6">
        <w:rPr>
          <w:rFonts w:ascii="Arial" w:hAnsi="Arial" w:cs="Arial"/>
          <w:lang w:eastAsia="es-MX"/>
        </w:rPr>
        <w:t xml:space="preserve">.- </w:t>
      </w:r>
      <w:r w:rsidR="00943095" w:rsidRPr="00AF5DF6">
        <w:rPr>
          <w:rFonts w:ascii="Arial" w:hAnsi="Arial" w:cs="Arial"/>
          <w:lang w:eastAsia="es-MX"/>
        </w:rPr>
        <w:t xml:space="preserve">2015 fue un año decisivo para preparar </w:t>
      </w:r>
      <w:r w:rsidR="006276AD" w:rsidRPr="00AF5DF6">
        <w:rPr>
          <w:rFonts w:ascii="Arial" w:hAnsi="Arial" w:cs="Arial"/>
          <w:lang w:eastAsia="es-MX"/>
        </w:rPr>
        <w:t>el camino hacia los grandes cambios</w:t>
      </w:r>
      <w:r w:rsidR="006276AD" w:rsidRPr="00A809C5">
        <w:rPr>
          <w:rFonts w:ascii="Arial" w:hAnsi="Arial" w:cs="Arial"/>
          <w:lang w:eastAsia="es-MX"/>
        </w:rPr>
        <w:t xml:space="preserve"> y retos que se avizoran en materia de transparencia. En este año el </w:t>
      </w:r>
      <w:r w:rsidR="00F77921" w:rsidRPr="00A809C5">
        <w:rPr>
          <w:rFonts w:ascii="Arial" w:hAnsi="Arial" w:cs="Arial"/>
          <w:lang w:eastAsia="es-MX"/>
        </w:rPr>
        <w:t xml:space="preserve">Instituto Veracruzano de Acceso a la Información </w:t>
      </w:r>
      <w:r w:rsidR="006276AD" w:rsidRPr="00A809C5">
        <w:rPr>
          <w:rFonts w:ascii="Arial" w:hAnsi="Arial" w:cs="Arial"/>
          <w:lang w:eastAsia="es-MX"/>
        </w:rPr>
        <w:t xml:space="preserve">y Protección de Datos Personales </w:t>
      </w:r>
      <w:r w:rsidR="00F77921" w:rsidRPr="00A809C5">
        <w:rPr>
          <w:rFonts w:ascii="Arial" w:hAnsi="Arial" w:cs="Arial"/>
          <w:lang w:eastAsia="es-MX"/>
        </w:rPr>
        <w:t>(IVAI)</w:t>
      </w:r>
      <w:r w:rsidR="006276AD" w:rsidRPr="00A809C5">
        <w:rPr>
          <w:rFonts w:ascii="Arial" w:hAnsi="Arial" w:cs="Arial"/>
          <w:lang w:eastAsia="es-MX"/>
        </w:rPr>
        <w:t xml:space="preserve"> ejecutó </w:t>
      </w:r>
      <w:r w:rsidR="003141CF" w:rsidRPr="00A809C5">
        <w:rPr>
          <w:rFonts w:ascii="Arial" w:hAnsi="Arial" w:cs="Arial"/>
          <w:lang w:eastAsia="es-MX"/>
        </w:rPr>
        <w:t>una serie de acciones sistemá</w:t>
      </w:r>
      <w:r w:rsidR="004312B6" w:rsidRPr="00A809C5">
        <w:rPr>
          <w:rFonts w:ascii="Arial" w:hAnsi="Arial" w:cs="Arial"/>
          <w:lang w:eastAsia="es-MX"/>
        </w:rPr>
        <w:t>ticas y planeadas que permitiero</w:t>
      </w:r>
      <w:r w:rsidR="003141CF" w:rsidRPr="00A809C5">
        <w:rPr>
          <w:rFonts w:ascii="Arial" w:hAnsi="Arial" w:cs="Arial"/>
          <w:lang w:eastAsia="es-MX"/>
        </w:rPr>
        <w:t>n erradicar limitan</w:t>
      </w:r>
      <w:r w:rsidR="00F40805">
        <w:rPr>
          <w:rFonts w:ascii="Arial" w:hAnsi="Arial" w:cs="Arial"/>
          <w:lang w:eastAsia="es-MX"/>
        </w:rPr>
        <w:t>t</w:t>
      </w:r>
      <w:r w:rsidR="003141CF" w:rsidRPr="00A809C5">
        <w:rPr>
          <w:rFonts w:ascii="Arial" w:hAnsi="Arial" w:cs="Arial"/>
          <w:lang w:eastAsia="es-MX"/>
        </w:rPr>
        <w:t xml:space="preserve">es básicas </w:t>
      </w:r>
      <w:r w:rsidR="004312B6" w:rsidRPr="00A809C5">
        <w:rPr>
          <w:rFonts w:ascii="Arial" w:hAnsi="Arial" w:cs="Arial"/>
          <w:lang w:eastAsia="es-MX"/>
        </w:rPr>
        <w:t>y</w:t>
      </w:r>
      <w:r w:rsidR="003141CF" w:rsidRPr="00A809C5">
        <w:rPr>
          <w:rFonts w:ascii="Arial" w:hAnsi="Arial" w:cs="Arial"/>
          <w:lang w:eastAsia="es-MX"/>
        </w:rPr>
        <w:t xml:space="preserve"> consolidar los cimientos de este derecho en Veracruz.</w:t>
      </w:r>
      <w:r w:rsidR="00F77921" w:rsidRPr="00A809C5">
        <w:rPr>
          <w:rFonts w:ascii="Arial" w:hAnsi="Arial" w:cs="Arial"/>
          <w:lang w:eastAsia="es-MX"/>
        </w:rPr>
        <w:t xml:space="preserve"> </w:t>
      </w:r>
    </w:p>
    <w:p w:rsidR="003141CF" w:rsidRPr="00A809C5" w:rsidRDefault="003141CF" w:rsidP="00CF04CB">
      <w:pPr>
        <w:rPr>
          <w:rFonts w:ascii="Arial" w:hAnsi="Arial" w:cs="Arial"/>
          <w:lang w:eastAsia="es-MX"/>
        </w:rPr>
      </w:pPr>
    </w:p>
    <w:p w:rsidR="00681A4C" w:rsidRPr="00A809C5" w:rsidRDefault="00681A4C" w:rsidP="00CF04CB">
      <w:pPr>
        <w:rPr>
          <w:rFonts w:ascii="Arial" w:hAnsi="Arial" w:cs="Arial"/>
          <w:lang w:eastAsia="es-MX"/>
        </w:rPr>
      </w:pPr>
      <w:r w:rsidRPr="00A809C5">
        <w:rPr>
          <w:rFonts w:ascii="Arial" w:hAnsi="Arial" w:cs="Arial"/>
          <w:lang w:eastAsia="es-MX"/>
        </w:rPr>
        <w:t xml:space="preserve">Así lo deja ver el organismo en su 9 Informe de Labores que presentó el día de hoy en el </w:t>
      </w:r>
      <w:r w:rsidR="004312B6" w:rsidRPr="00A809C5">
        <w:rPr>
          <w:rFonts w:ascii="Arial" w:hAnsi="Arial" w:cs="Arial"/>
          <w:lang w:eastAsia="es-MX"/>
        </w:rPr>
        <w:t xml:space="preserve">H. </w:t>
      </w:r>
      <w:r w:rsidRPr="00A809C5">
        <w:rPr>
          <w:rFonts w:ascii="Arial" w:hAnsi="Arial" w:cs="Arial"/>
          <w:lang w:eastAsia="es-MX"/>
        </w:rPr>
        <w:t xml:space="preserve">Congreso del Estado, en presencia de la presidenta de la Mesa Directiva, Octavia Ortega Arteaga; los integrantes de la Comisión de Transparencia y Acceso a la Información, Víctor Román Jiménez Rodríguez, José Ramón Gutiérrez de Velasco Hoyos y Marcela Aguilera </w:t>
      </w:r>
      <w:proofErr w:type="spellStart"/>
      <w:r w:rsidRPr="00A809C5">
        <w:rPr>
          <w:rFonts w:ascii="Arial" w:hAnsi="Arial" w:cs="Arial"/>
          <w:lang w:eastAsia="es-MX"/>
        </w:rPr>
        <w:t>Landeta</w:t>
      </w:r>
      <w:proofErr w:type="spellEnd"/>
      <w:r w:rsidRPr="00A809C5">
        <w:rPr>
          <w:rFonts w:ascii="Arial" w:hAnsi="Arial" w:cs="Arial"/>
          <w:lang w:eastAsia="es-MX"/>
        </w:rPr>
        <w:t xml:space="preserve">, presidente, secretario y vocal, respectivamente; </w:t>
      </w:r>
      <w:r w:rsidR="00B31B31">
        <w:rPr>
          <w:rFonts w:ascii="Arial" w:hAnsi="Arial" w:cs="Arial"/>
          <w:lang w:eastAsia="es-MX"/>
        </w:rPr>
        <w:t xml:space="preserve">así como el secretario ejecutivo y la secretaria de acuerdos del IVAI, Miguel Ángel Díaz Pedroza y María Yanet Paredes Cabrera. </w:t>
      </w:r>
    </w:p>
    <w:p w:rsidR="00681A4C" w:rsidRPr="00A809C5" w:rsidRDefault="00681A4C" w:rsidP="00CF04CB">
      <w:pPr>
        <w:rPr>
          <w:rFonts w:ascii="Arial" w:hAnsi="Arial" w:cs="Arial"/>
          <w:lang w:eastAsia="es-MX"/>
        </w:rPr>
      </w:pPr>
    </w:p>
    <w:p w:rsidR="004312B6" w:rsidRPr="00A809C5" w:rsidRDefault="004312B6" w:rsidP="00CF04CB">
      <w:pPr>
        <w:rPr>
          <w:rFonts w:ascii="Arial" w:hAnsi="Arial" w:cs="Arial"/>
          <w:lang w:eastAsia="es-MX"/>
        </w:rPr>
      </w:pPr>
      <w:r w:rsidRPr="00A809C5">
        <w:rPr>
          <w:rFonts w:ascii="Arial" w:hAnsi="Arial" w:cs="Arial"/>
          <w:lang w:eastAsia="es-MX"/>
        </w:rPr>
        <w:t>En cumplimiento al artículo 47 de la Ley 848 de Transparencia y Acceso a la Información Pública para el Estado de Veracruz, l</w:t>
      </w:r>
      <w:r w:rsidR="00DD684E" w:rsidRPr="00A809C5">
        <w:rPr>
          <w:rFonts w:ascii="Arial" w:hAnsi="Arial" w:cs="Arial"/>
          <w:lang w:eastAsia="es-MX"/>
        </w:rPr>
        <w:t xml:space="preserve">a comisionada presidenta Yolli García Alvarez y los comisionados Fernando Aguilera de Hombre y José Rubén Mendoza Hernández </w:t>
      </w:r>
      <w:r w:rsidRPr="00A809C5">
        <w:rPr>
          <w:rFonts w:ascii="Arial" w:hAnsi="Arial" w:cs="Arial"/>
          <w:lang w:eastAsia="es-MX"/>
        </w:rPr>
        <w:t>acudieron a hac</w:t>
      </w:r>
      <w:r w:rsidR="009907B6" w:rsidRPr="00A809C5">
        <w:rPr>
          <w:rFonts w:ascii="Arial" w:hAnsi="Arial" w:cs="Arial"/>
          <w:lang w:eastAsia="es-MX"/>
        </w:rPr>
        <w:t xml:space="preserve">er </w:t>
      </w:r>
      <w:r w:rsidRPr="00A809C5">
        <w:rPr>
          <w:rFonts w:ascii="Arial" w:hAnsi="Arial" w:cs="Arial"/>
          <w:lang w:eastAsia="es-MX"/>
        </w:rPr>
        <w:t>entrega del</w:t>
      </w:r>
      <w:r w:rsidR="009907B6" w:rsidRPr="00A809C5">
        <w:rPr>
          <w:rFonts w:ascii="Arial" w:hAnsi="Arial" w:cs="Arial"/>
          <w:lang w:eastAsia="es-MX"/>
        </w:rPr>
        <w:t xml:space="preserve"> documento </w:t>
      </w:r>
      <w:r w:rsidRPr="00A809C5">
        <w:rPr>
          <w:rFonts w:ascii="Arial" w:hAnsi="Arial" w:cs="Arial"/>
          <w:lang w:eastAsia="es-MX"/>
        </w:rPr>
        <w:t>donde se distinguen los siguientes logros:</w:t>
      </w:r>
    </w:p>
    <w:p w:rsidR="004312B6" w:rsidRPr="00A809C5" w:rsidRDefault="004312B6" w:rsidP="00CF04CB">
      <w:pPr>
        <w:rPr>
          <w:rFonts w:ascii="Arial" w:hAnsi="Arial" w:cs="Arial"/>
          <w:lang w:eastAsia="es-MX"/>
        </w:rPr>
      </w:pPr>
    </w:p>
    <w:p w:rsidR="004312B6" w:rsidRPr="00A809C5" w:rsidRDefault="000C703E" w:rsidP="00CF04CB">
      <w:pPr>
        <w:rPr>
          <w:rFonts w:ascii="Arial" w:hAnsi="Arial" w:cs="Arial"/>
          <w:b/>
          <w:lang w:eastAsia="es-MX"/>
        </w:rPr>
      </w:pPr>
      <w:r w:rsidRPr="00A809C5">
        <w:rPr>
          <w:rFonts w:ascii="Arial" w:hAnsi="Arial" w:cs="Arial"/>
          <w:b/>
          <w:lang w:eastAsia="es-MX"/>
        </w:rPr>
        <w:t>Intensa c</w:t>
      </w:r>
      <w:r w:rsidR="00DD7B35" w:rsidRPr="00A809C5">
        <w:rPr>
          <w:rFonts w:ascii="Arial" w:hAnsi="Arial" w:cs="Arial"/>
          <w:b/>
          <w:lang w:eastAsia="es-MX"/>
        </w:rPr>
        <w:t>apacitación y sensibilización</w:t>
      </w:r>
    </w:p>
    <w:p w:rsidR="00943095" w:rsidRPr="00A809C5" w:rsidRDefault="003141CF" w:rsidP="00CF04CB">
      <w:pPr>
        <w:rPr>
          <w:rFonts w:ascii="Arial" w:hAnsi="Arial" w:cs="Arial"/>
          <w:lang w:eastAsia="es-MX"/>
        </w:rPr>
      </w:pPr>
      <w:r w:rsidRPr="00A809C5">
        <w:rPr>
          <w:rFonts w:ascii="Arial" w:hAnsi="Arial" w:cs="Arial"/>
          <w:lang w:eastAsia="es-MX"/>
        </w:rPr>
        <w:t xml:space="preserve">En la entidad no era posible generar cambios sustanciales al perder de vista la principal debilidad </w:t>
      </w:r>
      <w:r w:rsidR="0065481D">
        <w:rPr>
          <w:rFonts w:ascii="Arial" w:hAnsi="Arial" w:cs="Arial"/>
          <w:lang w:eastAsia="es-MX"/>
        </w:rPr>
        <w:t>de</w:t>
      </w:r>
      <w:r w:rsidRPr="00A809C5">
        <w:rPr>
          <w:rFonts w:ascii="Arial" w:hAnsi="Arial" w:cs="Arial"/>
          <w:lang w:eastAsia="es-MX"/>
        </w:rPr>
        <w:t xml:space="preserve"> </w:t>
      </w:r>
      <w:r w:rsidR="001A2307">
        <w:rPr>
          <w:rFonts w:ascii="Arial" w:hAnsi="Arial" w:cs="Arial"/>
          <w:lang w:eastAsia="es-MX"/>
        </w:rPr>
        <w:t xml:space="preserve">los 356 entes que en Veracruz </w:t>
      </w:r>
      <w:r w:rsidRPr="00A809C5">
        <w:rPr>
          <w:rFonts w:ascii="Arial" w:hAnsi="Arial" w:cs="Arial"/>
          <w:lang w:eastAsia="es-MX"/>
        </w:rPr>
        <w:t>están obligados al respeto del derecho a saber: la capacitación de los titulares de las unidades de acceso a la información y la sensibilización de los servidores públicos</w:t>
      </w:r>
      <w:r w:rsidR="00681A4C" w:rsidRPr="00A809C5">
        <w:rPr>
          <w:rFonts w:ascii="Arial" w:hAnsi="Arial" w:cs="Arial"/>
          <w:lang w:eastAsia="es-MX"/>
        </w:rPr>
        <w:t xml:space="preserve"> </w:t>
      </w:r>
      <w:r w:rsidR="002A0324" w:rsidRPr="00A809C5">
        <w:rPr>
          <w:rFonts w:ascii="Arial" w:hAnsi="Arial" w:cs="Arial"/>
          <w:lang w:eastAsia="es-MX"/>
        </w:rPr>
        <w:t xml:space="preserve">y ciudadanos </w:t>
      </w:r>
      <w:r w:rsidR="00681A4C" w:rsidRPr="00A809C5">
        <w:rPr>
          <w:rFonts w:ascii="Arial" w:hAnsi="Arial" w:cs="Arial"/>
          <w:lang w:eastAsia="es-MX"/>
        </w:rPr>
        <w:t xml:space="preserve">fue la principal </w:t>
      </w:r>
      <w:r w:rsidR="00F40805">
        <w:rPr>
          <w:rFonts w:ascii="Arial" w:hAnsi="Arial" w:cs="Arial"/>
          <w:lang w:eastAsia="es-MX"/>
        </w:rPr>
        <w:t>flaqueza</w:t>
      </w:r>
      <w:r w:rsidR="00681A4C" w:rsidRPr="00A809C5">
        <w:rPr>
          <w:rFonts w:ascii="Arial" w:hAnsi="Arial" w:cs="Arial"/>
          <w:lang w:eastAsia="es-MX"/>
        </w:rPr>
        <w:t xml:space="preserve"> </w:t>
      </w:r>
      <w:r w:rsidR="00F40805">
        <w:rPr>
          <w:rFonts w:ascii="Arial" w:hAnsi="Arial" w:cs="Arial"/>
          <w:lang w:eastAsia="es-MX"/>
        </w:rPr>
        <w:t xml:space="preserve">que el </w:t>
      </w:r>
      <w:r w:rsidR="00681A4C" w:rsidRPr="00A809C5">
        <w:rPr>
          <w:rFonts w:ascii="Arial" w:hAnsi="Arial" w:cs="Arial"/>
          <w:lang w:eastAsia="es-MX"/>
        </w:rPr>
        <w:t>IVAI</w:t>
      </w:r>
      <w:r w:rsidR="00F40805">
        <w:rPr>
          <w:rFonts w:ascii="Arial" w:hAnsi="Arial" w:cs="Arial"/>
          <w:lang w:eastAsia="es-MX"/>
        </w:rPr>
        <w:t xml:space="preserve"> se dedicó a eliminar</w:t>
      </w:r>
      <w:r w:rsidR="00681A4C" w:rsidRPr="00A809C5">
        <w:rPr>
          <w:rFonts w:ascii="Arial" w:hAnsi="Arial" w:cs="Arial"/>
          <w:lang w:eastAsia="es-MX"/>
        </w:rPr>
        <w:t xml:space="preserve"> para </w:t>
      </w:r>
      <w:r w:rsidR="00F40805">
        <w:rPr>
          <w:rFonts w:ascii="Arial" w:hAnsi="Arial" w:cs="Arial"/>
          <w:lang w:eastAsia="es-MX"/>
        </w:rPr>
        <w:t>poder dar auge a</w:t>
      </w:r>
      <w:r w:rsidR="00F00450" w:rsidRPr="00A809C5">
        <w:rPr>
          <w:rFonts w:ascii="Arial" w:hAnsi="Arial" w:cs="Arial"/>
          <w:lang w:eastAsia="es-MX"/>
        </w:rPr>
        <w:t xml:space="preserve"> la apertura. </w:t>
      </w:r>
      <w:r w:rsidR="00681A4C" w:rsidRPr="00A809C5">
        <w:rPr>
          <w:rFonts w:ascii="Arial" w:hAnsi="Arial" w:cs="Arial"/>
          <w:lang w:eastAsia="es-MX"/>
        </w:rPr>
        <w:t xml:space="preserve"> </w:t>
      </w:r>
    </w:p>
    <w:p w:rsidR="00F751D8" w:rsidRPr="00A809C5" w:rsidRDefault="00F751D8" w:rsidP="00CF04CB">
      <w:pPr>
        <w:rPr>
          <w:rFonts w:ascii="Arial" w:hAnsi="Arial" w:cs="Arial"/>
          <w:lang w:eastAsia="es-MX"/>
        </w:rPr>
      </w:pPr>
    </w:p>
    <w:p w:rsidR="002A0324" w:rsidRPr="00A809C5" w:rsidRDefault="00A30EAD" w:rsidP="00CF04CB">
      <w:pPr>
        <w:rPr>
          <w:rFonts w:ascii="Arial" w:hAnsi="Arial" w:cs="Arial"/>
          <w:lang w:eastAsia="es-MX"/>
        </w:rPr>
      </w:pPr>
      <w:r>
        <w:rPr>
          <w:rFonts w:ascii="Arial" w:hAnsi="Arial" w:cs="Arial"/>
          <w:lang w:eastAsia="es-MX"/>
        </w:rPr>
        <w:t>Cerca de cien</w:t>
      </w:r>
      <w:r w:rsidR="00846A79" w:rsidRPr="00A809C5">
        <w:rPr>
          <w:rFonts w:ascii="Arial" w:hAnsi="Arial" w:cs="Arial"/>
          <w:lang w:eastAsia="es-MX"/>
        </w:rPr>
        <w:t xml:space="preserve"> eventos fueron realizados en distintos puntos del territorio veracruzano</w:t>
      </w:r>
      <w:r w:rsidR="0039677A" w:rsidRPr="00A809C5">
        <w:rPr>
          <w:rFonts w:ascii="Arial" w:hAnsi="Arial" w:cs="Arial"/>
          <w:lang w:eastAsia="es-MX"/>
        </w:rPr>
        <w:t>;</w:t>
      </w:r>
      <w:r w:rsidR="00846A79" w:rsidRPr="00A809C5">
        <w:rPr>
          <w:rFonts w:ascii="Arial" w:hAnsi="Arial" w:cs="Arial"/>
          <w:lang w:eastAsia="es-MX"/>
        </w:rPr>
        <w:t xml:space="preserve"> </w:t>
      </w:r>
      <w:r w:rsidR="006D7C47" w:rsidRPr="00A809C5">
        <w:rPr>
          <w:rFonts w:ascii="Arial" w:hAnsi="Arial" w:cs="Arial"/>
          <w:lang w:eastAsia="es-MX"/>
        </w:rPr>
        <w:t xml:space="preserve">a través de cursos, talleres, conferencias, pláticas y foros </w:t>
      </w:r>
      <w:r w:rsidR="00846A79" w:rsidRPr="00A809C5">
        <w:rPr>
          <w:rFonts w:ascii="Arial" w:hAnsi="Arial" w:cs="Arial"/>
          <w:lang w:eastAsia="es-MX"/>
        </w:rPr>
        <w:t xml:space="preserve">el IVAI buscó acercar estos temas al mayor número de personas </w:t>
      </w:r>
      <w:r w:rsidR="0039677A" w:rsidRPr="00A809C5">
        <w:rPr>
          <w:rFonts w:ascii="Arial" w:hAnsi="Arial" w:cs="Arial"/>
          <w:lang w:eastAsia="es-MX"/>
        </w:rPr>
        <w:t xml:space="preserve">acudiendo al norte, sur y centro del estado, a fin de que </w:t>
      </w:r>
      <w:r>
        <w:rPr>
          <w:rFonts w:ascii="Arial" w:hAnsi="Arial" w:cs="Arial"/>
          <w:lang w:eastAsia="es-MX"/>
        </w:rPr>
        <w:t>el personal</w:t>
      </w:r>
      <w:r w:rsidR="00DD7B35" w:rsidRPr="00A809C5">
        <w:rPr>
          <w:rFonts w:ascii="Arial" w:hAnsi="Arial" w:cs="Arial"/>
          <w:lang w:eastAsia="es-MX"/>
        </w:rPr>
        <w:t xml:space="preserve"> de los sujetos obligados</w:t>
      </w:r>
      <w:r w:rsidR="0039677A" w:rsidRPr="00A809C5">
        <w:rPr>
          <w:rFonts w:ascii="Arial" w:hAnsi="Arial" w:cs="Arial"/>
          <w:lang w:eastAsia="es-MX"/>
        </w:rPr>
        <w:t xml:space="preserve"> tuvieran mayores posibilidades para capacitarse y </w:t>
      </w:r>
      <w:r w:rsidR="00DD7B35" w:rsidRPr="00A809C5">
        <w:rPr>
          <w:rFonts w:ascii="Arial" w:hAnsi="Arial" w:cs="Arial"/>
          <w:lang w:eastAsia="es-MX"/>
        </w:rPr>
        <w:t xml:space="preserve">la sociedad </w:t>
      </w:r>
      <w:r w:rsidR="0039677A" w:rsidRPr="00A809C5">
        <w:rPr>
          <w:rFonts w:ascii="Arial" w:hAnsi="Arial" w:cs="Arial"/>
          <w:lang w:eastAsia="es-MX"/>
        </w:rPr>
        <w:t xml:space="preserve">de conocer </w:t>
      </w:r>
      <w:r w:rsidR="00DD7B35" w:rsidRPr="00A809C5">
        <w:rPr>
          <w:rFonts w:ascii="Arial" w:hAnsi="Arial" w:cs="Arial"/>
          <w:lang w:eastAsia="es-MX"/>
        </w:rPr>
        <w:t xml:space="preserve">y ejercer </w:t>
      </w:r>
      <w:r w:rsidR="0039677A" w:rsidRPr="00A809C5">
        <w:rPr>
          <w:rFonts w:ascii="Arial" w:hAnsi="Arial" w:cs="Arial"/>
          <w:lang w:eastAsia="es-MX"/>
        </w:rPr>
        <w:t xml:space="preserve">sus derechos. </w:t>
      </w:r>
    </w:p>
    <w:p w:rsidR="00243C62" w:rsidRPr="00A809C5" w:rsidRDefault="00243C62" w:rsidP="00CF04CB">
      <w:pPr>
        <w:rPr>
          <w:rFonts w:ascii="Arial" w:hAnsi="Arial" w:cs="Arial"/>
          <w:lang w:eastAsia="es-MX"/>
        </w:rPr>
      </w:pPr>
    </w:p>
    <w:p w:rsidR="005B5A24" w:rsidRPr="00A809C5" w:rsidRDefault="005B5A24" w:rsidP="005B5A24">
      <w:pPr>
        <w:rPr>
          <w:rFonts w:ascii="Arial" w:hAnsi="Arial" w:cs="Arial"/>
          <w:lang w:eastAsia="es-MX"/>
        </w:rPr>
      </w:pPr>
      <w:r>
        <w:rPr>
          <w:rFonts w:ascii="Arial" w:hAnsi="Arial" w:cs="Arial"/>
          <w:lang w:eastAsia="es-MX"/>
        </w:rPr>
        <w:t xml:space="preserve">Más de siete mil </w:t>
      </w:r>
      <w:r w:rsidRPr="00A809C5">
        <w:rPr>
          <w:rFonts w:ascii="Arial" w:hAnsi="Arial" w:cs="Arial"/>
          <w:lang w:eastAsia="es-MX"/>
        </w:rPr>
        <w:t xml:space="preserve">personas escucharon reflexiones, recomendaciones y contenidos en torno al acceso a la información, la protección de datos personales, archivos, gobierno abierto, rendición de cuentas, normatividad aplicable y otros tópicos fundamentales para entender y estar a la altura de lo </w:t>
      </w:r>
      <w:r w:rsidRPr="00A809C5">
        <w:rPr>
          <w:rFonts w:ascii="Arial" w:hAnsi="Arial" w:cs="Arial"/>
          <w:lang w:eastAsia="es-MX"/>
        </w:rPr>
        <w:lastRenderedPageBreak/>
        <w:t xml:space="preserve">que se necesita hacer y/o cambiar en Veracruz. </w:t>
      </w:r>
      <w:r>
        <w:rPr>
          <w:rFonts w:ascii="Arial" w:hAnsi="Arial" w:cs="Arial"/>
          <w:lang w:eastAsia="es-MX"/>
        </w:rPr>
        <w:t>Implementar una relación más cercana fue la filosofía del IVAI.</w:t>
      </w:r>
    </w:p>
    <w:p w:rsidR="005B5A24" w:rsidRDefault="005B5A24" w:rsidP="00CF04CB">
      <w:pPr>
        <w:rPr>
          <w:rFonts w:ascii="Arial" w:hAnsi="Arial" w:cs="Arial"/>
          <w:b/>
          <w:lang w:eastAsia="es-MX"/>
        </w:rPr>
      </w:pPr>
    </w:p>
    <w:p w:rsidR="002A0324" w:rsidRPr="00A809C5" w:rsidRDefault="00243C62" w:rsidP="00CF04CB">
      <w:pPr>
        <w:rPr>
          <w:rFonts w:ascii="Arial" w:hAnsi="Arial" w:cs="Arial"/>
          <w:b/>
          <w:lang w:eastAsia="es-MX"/>
        </w:rPr>
      </w:pPr>
      <w:r w:rsidRPr="00A809C5">
        <w:rPr>
          <w:rFonts w:ascii="Arial" w:hAnsi="Arial" w:cs="Arial"/>
          <w:b/>
          <w:lang w:eastAsia="es-MX"/>
        </w:rPr>
        <w:t>Verificaciones realistas y completas a sujetos obligados</w:t>
      </w:r>
    </w:p>
    <w:p w:rsidR="00273570" w:rsidRPr="00A809C5" w:rsidRDefault="00681A4C" w:rsidP="00CF04CB">
      <w:pPr>
        <w:rPr>
          <w:rFonts w:ascii="Arial" w:hAnsi="Arial" w:cs="Arial"/>
          <w:lang w:eastAsia="es-MX"/>
        </w:rPr>
      </w:pPr>
      <w:r w:rsidRPr="00A809C5">
        <w:rPr>
          <w:rFonts w:ascii="Arial" w:hAnsi="Arial" w:cs="Arial"/>
          <w:lang w:eastAsia="es-MX"/>
        </w:rPr>
        <w:t>El Instituto</w:t>
      </w:r>
      <w:r w:rsidR="00F751D8" w:rsidRPr="00A809C5">
        <w:rPr>
          <w:rFonts w:ascii="Arial" w:hAnsi="Arial" w:cs="Arial"/>
          <w:lang w:eastAsia="es-MX"/>
        </w:rPr>
        <w:t xml:space="preserve"> dejó atrás las supervisiones </w:t>
      </w:r>
      <w:r w:rsidR="00273570" w:rsidRPr="00A809C5">
        <w:rPr>
          <w:rFonts w:ascii="Arial" w:hAnsi="Arial" w:cs="Arial"/>
          <w:lang w:eastAsia="es-MX"/>
        </w:rPr>
        <w:t>ge</w:t>
      </w:r>
      <w:r w:rsidR="00A30EAD">
        <w:rPr>
          <w:rFonts w:ascii="Arial" w:hAnsi="Arial" w:cs="Arial"/>
          <w:lang w:eastAsia="es-MX"/>
        </w:rPr>
        <w:t>nerales</w:t>
      </w:r>
      <w:r w:rsidR="008403CC">
        <w:rPr>
          <w:rFonts w:ascii="Arial" w:hAnsi="Arial" w:cs="Arial"/>
          <w:lang w:eastAsia="es-MX"/>
        </w:rPr>
        <w:t>, limitadas</w:t>
      </w:r>
      <w:r w:rsidR="00273570" w:rsidRPr="00A809C5">
        <w:rPr>
          <w:rFonts w:ascii="Arial" w:hAnsi="Arial" w:cs="Arial"/>
          <w:lang w:eastAsia="es-MX"/>
        </w:rPr>
        <w:t xml:space="preserve"> y superfluas; en 2015 se realizaron 212 verificaciones integrales, donde se revisaron no solo los portales de transparencia –como se venía haciendo desde los inicios del órgano garante– sino que también se revisaron mesas y tableros, las condiciones de las unidades de acceso a la información y aspectos trascendentes que deben </w:t>
      </w:r>
      <w:r w:rsidR="008403CC">
        <w:rPr>
          <w:rFonts w:ascii="Arial" w:hAnsi="Arial" w:cs="Arial"/>
          <w:lang w:eastAsia="es-MX"/>
        </w:rPr>
        <w:t>cumplir</w:t>
      </w:r>
      <w:r w:rsidR="00273570" w:rsidRPr="00A809C5">
        <w:rPr>
          <w:rFonts w:ascii="Arial" w:hAnsi="Arial" w:cs="Arial"/>
          <w:lang w:eastAsia="es-MX"/>
        </w:rPr>
        <w:t xml:space="preserve"> los titulares de esta área tan importante. </w:t>
      </w:r>
    </w:p>
    <w:p w:rsidR="00273570" w:rsidRPr="00A809C5" w:rsidRDefault="00273570" w:rsidP="00CF04CB">
      <w:pPr>
        <w:rPr>
          <w:rFonts w:ascii="Arial" w:hAnsi="Arial" w:cs="Arial"/>
          <w:lang w:eastAsia="es-MX"/>
        </w:rPr>
      </w:pPr>
    </w:p>
    <w:p w:rsidR="00943095" w:rsidRPr="00A809C5" w:rsidRDefault="00273570" w:rsidP="00273570">
      <w:pPr>
        <w:rPr>
          <w:rFonts w:ascii="Arial" w:hAnsi="Arial" w:cs="Arial"/>
          <w:lang w:eastAsia="es-MX"/>
        </w:rPr>
      </w:pPr>
      <w:r w:rsidRPr="00A809C5">
        <w:rPr>
          <w:rFonts w:ascii="Arial" w:hAnsi="Arial" w:cs="Arial"/>
          <w:lang w:eastAsia="es-MX"/>
        </w:rPr>
        <w:t xml:space="preserve">Ese fue uno de los mayores esfuerzos realizados para </w:t>
      </w:r>
      <w:r w:rsidR="00C33D09">
        <w:rPr>
          <w:rFonts w:ascii="Arial" w:hAnsi="Arial" w:cs="Arial"/>
          <w:lang w:eastAsia="es-MX"/>
        </w:rPr>
        <w:t>erradicar inconsistencias y posibilitar una verdadera solidez</w:t>
      </w:r>
      <w:r w:rsidR="00F8311B">
        <w:rPr>
          <w:rFonts w:ascii="Arial" w:hAnsi="Arial" w:cs="Arial"/>
          <w:lang w:eastAsia="es-MX"/>
        </w:rPr>
        <w:t>,</w:t>
      </w:r>
      <w:r w:rsidRPr="00A809C5">
        <w:rPr>
          <w:rFonts w:ascii="Arial" w:hAnsi="Arial" w:cs="Arial"/>
          <w:lang w:eastAsia="es-MX"/>
        </w:rPr>
        <w:t xml:space="preserve"> a través de la implementación de una metodología que evolucionó para hacer las revisiones </w:t>
      </w:r>
      <w:proofErr w:type="spellStart"/>
      <w:r w:rsidRPr="00A809C5">
        <w:rPr>
          <w:rFonts w:ascii="Arial" w:hAnsi="Arial" w:cs="Arial"/>
          <w:lang w:eastAsia="es-MX"/>
        </w:rPr>
        <w:t>más</w:t>
      </w:r>
      <w:proofErr w:type="spellEnd"/>
      <w:r w:rsidRPr="00A809C5">
        <w:rPr>
          <w:rFonts w:ascii="Arial" w:hAnsi="Arial" w:cs="Arial"/>
          <w:lang w:eastAsia="es-MX"/>
        </w:rPr>
        <w:t xml:space="preserve"> </w:t>
      </w:r>
      <w:proofErr w:type="spellStart"/>
      <w:r w:rsidRPr="00A809C5">
        <w:rPr>
          <w:rFonts w:ascii="Arial" w:hAnsi="Arial" w:cs="Arial"/>
          <w:lang w:eastAsia="es-MX"/>
        </w:rPr>
        <w:t>útiles</w:t>
      </w:r>
      <w:proofErr w:type="spellEnd"/>
      <w:r w:rsidRPr="00A809C5">
        <w:rPr>
          <w:rFonts w:ascii="Arial" w:hAnsi="Arial" w:cs="Arial"/>
          <w:lang w:eastAsia="es-MX"/>
        </w:rPr>
        <w:t xml:space="preserve"> y eficaces, ampliando aspectos fundamentales para una </w:t>
      </w:r>
      <w:r w:rsidR="00C33D09">
        <w:rPr>
          <w:rFonts w:ascii="Arial" w:hAnsi="Arial" w:cs="Arial"/>
          <w:lang w:eastAsia="es-MX"/>
        </w:rPr>
        <w:t>mejor</w:t>
      </w:r>
      <w:r w:rsidRPr="00A809C5">
        <w:rPr>
          <w:rFonts w:ascii="Arial" w:hAnsi="Arial" w:cs="Arial"/>
          <w:lang w:eastAsia="es-MX"/>
        </w:rPr>
        <w:t xml:space="preserve"> observancia de las leyes de la materia.</w:t>
      </w:r>
      <w:r w:rsidR="00C33D09">
        <w:rPr>
          <w:rFonts w:ascii="Arial" w:hAnsi="Arial" w:cs="Arial"/>
          <w:lang w:eastAsia="es-MX"/>
        </w:rPr>
        <w:t xml:space="preserve"> No obstante que esto implicó</w:t>
      </w:r>
      <w:r w:rsidR="00943095" w:rsidRPr="00A809C5">
        <w:rPr>
          <w:rFonts w:ascii="Arial" w:hAnsi="Arial" w:cs="Arial"/>
          <w:lang w:eastAsia="es-MX"/>
        </w:rPr>
        <w:t xml:space="preserve"> mayor tiempo en su ejecución, en 2015 se supervisaron 129 sujetos obligados más que en 2014, donde </w:t>
      </w:r>
      <w:r w:rsidR="00C33D09">
        <w:rPr>
          <w:rFonts w:ascii="Arial" w:hAnsi="Arial" w:cs="Arial"/>
          <w:lang w:eastAsia="es-MX"/>
        </w:rPr>
        <w:t xml:space="preserve">solo </w:t>
      </w:r>
      <w:r w:rsidR="00943095" w:rsidRPr="00A809C5">
        <w:rPr>
          <w:rFonts w:ascii="Arial" w:hAnsi="Arial" w:cs="Arial"/>
          <w:lang w:eastAsia="es-MX"/>
        </w:rPr>
        <w:t>se verificaron 83.</w:t>
      </w:r>
    </w:p>
    <w:p w:rsidR="00943095" w:rsidRPr="00A809C5" w:rsidRDefault="00943095" w:rsidP="00273570">
      <w:pPr>
        <w:rPr>
          <w:rFonts w:ascii="Arial" w:hAnsi="Arial" w:cs="Arial"/>
          <w:lang w:eastAsia="es-MX"/>
        </w:rPr>
      </w:pPr>
    </w:p>
    <w:p w:rsidR="008F70BD" w:rsidRPr="00A809C5" w:rsidRDefault="00444288" w:rsidP="00273570">
      <w:pPr>
        <w:rPr>
          <w:rFonts w:ascii="Arial" w:hAnsi="Arial" w:cs="Arial"/>
          <w:b/>
          <w:lang w:eastAsia="es-MX"/>
        </w:rPr>
      </w:pPr>
      <w:r w:rsidRPr="00A809C5">
        <w:rPr>
          <w:rFonts w:ascii="Arial" w:hAnsi="Arial" w:cs="Arial"/>
          <w:b/>
          <w:lang w:eastAsia="es-MX"/>
        </w:rPr>
        <w:t>Titulares y unidades de acceso a la información en mejores condiciones</w:t>
      </w:r>
    </w:p>
    <w:p w:rsidR="003B5357" w:rsidRPr="00A809C5" w:rsidRDefault="007723D9" w:rsidP="00273570">
      <w:pPr>
        <w:rPr>
          <w:rFonts w:ascii="Arial" w:hAnsi="Arial" w:cs="Arial"/>
          <w:lang w:eastAsia="es-MX"/>
        </w:rPr>
      </w:pPr>
      <w:r w:rsidRPr="00A809C5">
        <w:rPr>
          <w:rFonts w:ascii="Arial" w:hAnsi="Arial" w:cs="Arial"/>
          <w:lang w:eastAsia="es-MX"/>
        </w:rPr>
        <w:t xml:space="preserve">Gracias a la </w:t>
      </w:r>
      <w:r w:rsidR="003B5357" w:rsidRPr="00A809C5">
        <w:rPr>
          <w:rFonts w:ascii="Arial" w:hAnsi="Arial" w:cs="Arial"/>
          <w:lang w:eastAsia="es-MX"/>
        </w:rPr>
        <w:t xml:space="preserve">persistente campaña de </w:t>
      </w:r>
      <w:r w:rsidRPr="00A809C5">
        <w:rPr>
          <w:rFonts w:ascii="Arial" w:hAnsi="Arial" w:cs="Arial"/>
          <w:lang w:eastAsia="es-MX"/>
        </w:rPr>
        <w:t xml:space="preserve">identificación de pendientes, al requerimiento oficial de </w:t>
      </w:r>
      <w:r w:rsidR="003B5357" w:rsidRPr="00A809C5">
        <w:rPr>
          <w:rFonts w:ascii="Arial" w:hAnsi="Arial" w:cs="Arial"/>
          <w:lang w:eastAsia="es-MX"/>
        </w:rPr>
        <w:t>cumplimiento,</w:t>
      </w:r>
      <w:r w:rsidRPr="00A809C5">
        <w:rPr>
          <w:rFonts w:ascii="Arial" w:hAnsi="Arial" w:cs="Arial"/>
          <w:lang w:eastAsia="es-MX"/>
        </w:rPr>
        <w:t xml:space="preserve"> al seguimiento</w:t>
      </w:r>
      <w:r w:rsidR="003B5357" w:rsidRPr="00A809C5">
        <w:rPr>
          <w:rFonts w:ascii="Arial" w:hAnsi="Arial" w:cs="Arial"/>
          <w:lang w:eastAsia="es-MX"/>
        </w:rPr>
        <w:t xml:space="preserve"> puntual</w:t>
      </w:r>
      <w:r w:rsidR="00F8311B">
        <w:rPr>
          <w:rFonts w:ascii="Arial" w:hAnsi="Arial" w:cs="Arial"/>
          <w:lang w:eastAsia="es-MX"/>
        </w:rPr>
        <w:t xml:space="preserve">, al </w:t>
      </w:r>
      <w:r w:rsidR="003B5357" w:rsidRPr="00A809C5">
        <w:rPr>
          <w:rFonts w:ascii="Arial" w:hAnsi="Arial" w:cs="Arial"/>
          <w:lang w:eastAsia="es-MX"/>
        </w:rPr>
        <w:t>asesoramiento cercano</w:t>
      </w:r>
      <w:r w:rsidR="00F8311B">
        <w:rPr>
          <w:rFonts w:ascii="Arial" w:hAnsi="Arial" w:cs="Arial"/>
          <w:lang w:eastAsia="es-MX"/>
        </w:rPr>
        <w:t xml:space="preserve"> y</w:t>
      </w:r>
      <w:r w:rsidR="003B5357" w:rsidRPr="00A809C5">
        <w:rPr>
          <w:rFonts w:ascii="Arial" w:hAnsi="Arial" w:cs="Arial"/>
          <w:lang w:eastAsia="es-MX"/>
        </w:rPr>
        <w:t xml:space="preserve"> a las estrategias implementadas</w:t>
      </w:r>
      <w:r w:rsidR="00F8311B">
        <w:rPr>
          <w:rFonts w:ascii="Arial" w:hAnsi="Arial" w:cs="Arial"/>
          <w:lang w:eastAsia="es-MX"/>
        </w:rPr>
        <w:t xml:space="preserve"> como la capacitación permanente</w:t>
      </w:r>
      <w:r w:rsidR="003B5357" w:rsidRPr="00A809C5">
        <w:rPr>
          <w:rFonts w:ascii="Arial" w:hAnsi="Arial" w:cs="Arial"/>
          <w:lang w:eastAsia="es-MX"/>
        </w:rPr>
        <w:t>,</w:t>
      </w:r>
      <w:r w:rsidRPr="00A809C5">
        <w:rPr>
          <w:rFonts w:ascii="Arial" w:hAnsi="Arial" w:cs="Arial"/>
          <w:lang w:eastAsia="es-MX"/>
        </w:rPr>
        <w:t xml:space="preserve"> el IVAI logró mejorar las condiciones de dos elementos sustanciales para el correcto desempeño de los sujetos obligados: las unidades de acceso a la informació</w:t>
      </w:r>
      <w:r w:rsidR="003B4785" w:rsidRPr="00A809C5">
        <w:rPr>
          <w:rFonts w:ascii="Arial" w:hAnsi="Arial" w:cs="Arial"/>
          <w:lang w:eastAsia="es-MX"/>
        </w:rPr>
        <w:t xml:space="preserve">n y sus titulares. </w:t>
      </w:r>
    </w:p>
    <w:p w:rsidR="003B5357" w:rsidRPr="00A809C5" w:rsidRDefault="003B5357" w:rsidP="00273570">
      <w:pPr>
        <w:rPr>
          <w:rFonts w:ascii="Arial" w:hAnsi="Arial" w:cs="Arial"/>
          <w:lang w:eastAsia="es-MX"/>
        </w:rPr>
      </w:pPr>
    </w:p>
    <w:p w:rsidR="00C82863" w:rsidRPr="00A809C5" w:rsidRDefault="003B4785" w:rsidP="00273570">
      <w:pPr>
        <w:rPr>
          <w:rFonts w:ascii="Arial" w:hAnsi="Arial" w:cs="Arial"/>
          <w:lang w:eastAsia="es-MX"/>
        </w:rPr>
      </w:pPr>
      <w:r w:rsidRPr="00A809C5">
        <w:rPr>
          <w:rFonts w:ascii="Arial" w:hAnsi="Arial" w:cs="Arial"/>
          <w:lang w:eastAsia="es-MX"/>
        </w:rPr>
        <w:t xml:space="preserve">Hoy es posible afirmar que quienes están al frente de estas áreas vitales cuentan con </w:t>
      </w:r>
      <w:r w:rsidR="00F8311B">
        <w:rPr>
          <w:rFonts w:ascii="Arial" w:hAnsi="Arial" w:cs="Arial"/>
          <w:lang w:eastAsia="es-MX"/>
        </w:rPr>
        <w:t>una</w:t>
      </w:r>
      <w:r w:rsidRPr="00A809C5">
        <w:rPr>
          <w:rFonts w:ascii="Arial" w:hAnsi="Arial" w:cs="Arial"/>
          <w:lang w:eastAsia="es-MX"/>
        </w:rPr>
        <w:t xml:space="preserve"> formación </w:t>
      </w:r>
      <w:r w:rsidR="00F8311B">
        <w:rPr>
          <w:rFonts w:ascii="Arial" w:hAnsi="Arial" w:cs="Arial"/>
          <w:lang w:eastAsia="es-MX"/>
        </w:rPr>
        <w:t xml:space="preserve">más </w:t>
      </w:r>
      <w:r w:rsidRPr="00A809C5">
        <w:rPr>
          <w:rFonts w:ascii="Arial" w:hAnsi="Arial" w:cs="Arial"/>
          <w:lang w:eastAsia="es-MX"/>
        </w:rPr>
        <w:t>adecuada</w:t>
      </w:r>
      <w:r w:rsidR="00F8311B">
        <w:rPr>
          <w:rFonts w:ascii="Arial" w:hAnsi="Arial" w:cs="Arial"/>
          <w:lang w:eastAsia="es-MX"/>
        </w:rPr>
        <w:t xml:space="preserve"> para responder con mayor responsabilidad</w:t>
      </w:r>
      <w:r w:rsidR="003B5357" w:rsidRPr="00A809C5">
        <w:rPr>
          <w:rFonts w:ascii="Arial" w:hAnsi="Arial" w:cs="Arial"/>
          <w:lang w:eastAsia="es-MX"/>
        </w:rPr>
        <w:t xml:space="preserve"> </w:t>
      </w:r>
      <w:r w:rsidR="00F8311B">
        <w:rPr>
          <w:rFonts w:ascii="Arial" w:hAnsi="Arial" w:cs="Arial"/>
          <w:lang w:eastAsia="es-MX"/>
        </w:rPr>
        <w:t>y apego a la ley</w:t>
      </w:r>
      <w:r w:rsidRPr="00A809C5">
        <w:rPr>
          <w:rFonts w:ascii="Arial" w:hAnsi="Arial" w:cs="Arial"/>
          <w:lang w:eastAsia="es-MX"/>
        </w:rPr>
        <w:t xml:space="preserve">, pues de manera global obtienen un promedio de 9.4; mientras que </w:t>
      </w:r>
      <w:r w:rsidR="00EA5858">
        <w:rPr>
          <w:rFonts w:ascii="Arial" w:hAnsi="Arial" w:cs="Arial"/>
          <w:lang w:eastAsia="es-MX"/>
        </w:rPr>
        <w:t>las</w:t>
      </w:r>
      <w:r w:rsidRPr="00A809C5">
        <w:rPr>
          <w:rFonts w:ascii="Arial" w:hAnsi="Arial" w:cs="Arial"/>
          <w:lang w:eastAsia="es-MX"/>
        </w:rPr>
        <w:t xml:space="preserve"> unidades de acceso </w:t>
      </w:r>
      <w:r w:rsidR="00921E99">
        <w:rPr>
          <w:rFonts w:ascii="Arial" w:hAnsi="Arial" w:cs="Arial"/>
          <w:lang w:eastAsia="es-MX"/>
        </w:rPr>
        <w:t xml:space="preserve">a la información </w:t>
      </w:r>
      <w:r w:rsidRPr="00A809C5">
        <w:rPr>
          <w:rFonts w:ascii="Arial" w:hAnsi="Arial" w:cs="Arial"/>
          <w:lang w:eastAsia="es-MX"/>
        </w:rPr>
        <w:t>cumplen con las característic</w:t>
      </w:r>
      <w:r w:rsidR="003B5357" w:rsidRPr="00A809C5">
        <w:rPr>
          <w:rFonts w:ascii="Arial" w:hAnsi="Arial" w:cs="Arial"/>
          <w:lang w:eastAsia="es-MX"/>
        </w:rPr>
        <w:t xml:space="preserve">as que les permiten obtener 9.2 de la evaluación realizada por el órgano garante. </w:t>
      </w:r>
    </w:p>
    <w:p w:rsidR="00C82863" w:rsidRPr="00A809C5" w:rsidRDefault="00C82863" w:rsidP="00273570">
      <w:pPr>
        <w:rPr>
          <w:rFonts w:ascii="Arial" w:hAnsi="Arial" w:cs="Arial"/>
          <w:lang w:eastAsia="es-MX"/>
        </w:rPr>
      </w:pPr>
    </w:p>
    <w:p w:rsidR="003B5357" w:rsidRPr="00A809C5" w:rsidRDefault="00EE7D56" w:rsidP="00273570">
      <w:pPr>
        <w:rPr>
          <w:rFonts w:ascii="Arial" w:hAnsi="Arial" w:cs="Arial"/>
          <w:b/>
          <w:lang w:eastAsia="es-MX"/>
        </w:rPr>
      </w:pPr>
      <w:r w:rsidRPr="00A809C5">
        <w:rPr>
          <w:rFonts w:ascii="Arial" w:hAnsi="Arial" w:cs="Arial"/>
          <w:b/>
          <w:lang w:eastAsia="es-MX"/>
        </w:rPr>
        <w:t>Información de los ayunt</w:t>
      </w:r>
      <w:r w:rsidR="005A3CF9">
        <w:rPr>
          <w:rFonts w:ascii="Arial" w:hAnsi="Arial" w:cs="Arial"/>
          <w:b/>
          <w:lang w:eastAsia="es-MX"/>
        </w:rPr>
        <w:t>amientos cada vez más accesible</w:t>
      </w:r>
      <w:r w:rsidRPr="00A809C5">
        <w:rPr>
          <w:rFonts w:ascii="Arial" w:hAnsi="Arial" w:cs="Arial"/>
          <w:b/>
          <w:lang w:eastAsia="es-MX"/>
        </w:rPr>
        <w:t xml:space="preserve"> a la población</w:t>
      </w:r>
    </w:p>
    <w:p w:rsidR="00AF34B2" w:rsidRPr="00A809C5" w:rsidRDefault="00EE1F59" w:rsidP="00273570">
      <w:pPr>
        <w:rPr>
          <w:rFonts w:ascii="Arial" w:hAnsi="Arial" w:cs="Arial"/>
          <w:lang w:eastAsia="es-MX"/>
        </w:rPr>
      </w:pPr>
      <w:r w:rsidRPr="00A809C5">
        <w:rPr>
          <w:rFonts w:ascii="Arial" w:hAnsi="Arial" w:cs="Arial"/>
          <w:lang w:eastAsia="es-MX"/>
        </w:rPr>
        <w:t xml:space="preserve">No obstante que solo el </w:t>
      </w:r>
      <w:r w:rsidR="006A1E80" w:rsidRPr="00A809C5">
        <w:rPr>
          <w:rFonts w:ascii="Arial" w:hAnsi="Arial" w:cs="Arial"/>
          <w:lang w:eastAsia="es-MX"/>
        </w:rPr>
        <w:t>9.9%</w:t>
      </w:r>
      <w:r w:rsidRPr="00A809C5">
        <w:rPr>
          <w:rFonts w:ascii="Arial" w:hAnsi="Arial" w:cs="Arial"/>
          <w:lang w:eastAsia="es-MX"/>
        </w:rPr>
        <w:t xml:space="preserve"> de los 212 ayuntamientos de la entidad están obligados a tener portal de transparencia </w:t>
      </w:r>
      <w:r w:rsidR="005A3CF9">
        <w:rPr>
          <w:rFonts w:ascii="Arial" w:hAnsi="Arial" w:cs="Arial"/>
          <w:lang w:eastAsia="es-MX"/>
        </w:rPr>
        <w:t xml:space="preserve">por Internet, </w:t>
      </w:r>
      <w:r w:rsidRPr="00A809C5">
        <w:rPr>
          <w:rFonts w:ascii="Arial" w:hAnsi="Arial" w:cs="Arial"/>
          <w:lang w:eastAsia="es-MX"/>
        </w:rPr>
        <w:t xml:space="preserve">al tener más de 70 mil habitantes, el </w:t>
      </w:r>
      <w:r w:rsidR="006C2D3B" w:rsidRPr="00A809C5">
        <w:rPr>
          <w:rFonts w:ascii="Arial" w:hAnsi="Arial" w:cs="Arial"/>
          <w:lang w:eastAsia="es-MX"/>
        </w:rPr>
        <w:t>52</w:t>
      </w:r>
      <w:r w:rsidRPr="00A809C5">
        <w:rPr>
          <w:rFonts w:ascii="Arial" w:hAnsi="Arial" w:cs="Arial"/>
          <w:lang w:eastAsia="es-MX"/>
        </w:rPr>
        <w:t>% cuenta con este mecanismo para poner la información al alcance de las personas. Por voluntad propia, 90 ayuntami</w:t>
      </w:r>
      <w:r w:rsidR="005A3CF9">
        <w:rPr>
          <w:rFonts w:ascii="Arial" w:hAnsi="Arial" w:cs="Arial"/>
          <w:lang w:eastAsia="es-MX"/>
        </w:rPr>
        <w:t xml:space="preserve">entos han </w:t>
      </w:r>
      <w:proofErr w:type="spellStart"/>
      <w:r w:rsidR="005A3CF9">
        <w:rPr>
          <w:rFonts w:ascii="Arial" w:hAnsi="Arial" w:cs="Arial"/>
          <w:lang w:eastAsia="es-MX"/>
        </w:rPr>
        <w:t>decidio</w:t>
      </w:r>
      <w:proofErr w:type="spellEnd"/>
      <w:r w:rsidR="005A3CF9">
        <w:rPr>
          <w:rFonts w:ascii="Arial" w:hAnsi="Arial" w:cs="Arial"/>
          <w:lang w:eastAsia="es-MX"/>
        </w:rPr>
        <w:t xml:space="preserve"> sumarse al ava</w:t>
      </w:r>
      <w:r w:rsidRPr="00A809C5">
        <w:rPr>
          <w:rFonts w:ascii="Arial" w:hAnsi="Arial" w:cs="Arial"/>
          <w:lang w:eastAsia="es-MX"/>
        </w:rPr>
        <w:t xml:space="preserve">nce tecnológico y permitir que sea más fácil </w:t>
      </w:r>
      <w:r w:rsidR="000860A1">
        <w:rPr>
          <w:rFonts w:ascii="Arial" w:hAnsi="Arial" w:cs="Arial"/>
          <w:lang w:eastAsia="es-MX"/>
        </w:rPr>
        <w:t xml:space="preserve">y expedito </w:t>
      </w:r>
      <w:r w:rsidRPr="00A809C5">
        <w:rPr>
          <w:rFonts w:ascii="Arial" w:hAnsi="Arial" w:cs="Arial"/>
          <w:lang w:eastAsia="es-MX"/>
        </w:rPr>
        <w:t>hacer uso de la transparencia.</w:t>
      </w:r>
    </w:p>
    <w:p w:rsidR="00AF34B2" w:rsidRPr="00A809C5" w:rsidRDefault="00AF34B2" w:rsidP="00273570">
      <w:pPr>
        <w:rPr>
          <w:rFonts w:ascii="Arial" w:hAnsi="Arial" w:cs="Arial"/>
          <w:lang w:eastAsia="es-MX"/>
        </w:rPr>
      </w:pPr>
    </w:p>
    <w:p w:rsidR="00CB4579" w:rsidRPr="00A809C5" w:rsidRDefault="00CB4579" w:rsidP="00273570">
      <w:pPr>
        <w:rPr>
          <w:rFonts w:ascii="Arial" w:hAnsi="Arial" w:cs="Arial"/>
          <w:b/>
          <w:lang w:eastAsia="es-MX"/>
        </w:rPr>
      </w:pPr>
      <w:r w:rsidRPr="00A809C5">
        <w:rPr>
          <w:rFonts w:ascii="Arial" w:hAnsi="Arial" w:cs="Arial"/>
          <w:b/>
          <w:lang w:eastAsia="es-MX"/>
        </w:rPr>
        <w:t>Sentencias favorables al solicitante bajo criterios de máxima apertura</w:t>
      </w:r>
    </w:p>
    <w:p w:rsidR="003B5357" w:rsidRPr="00A809C5" w:rsidRDefault="005A3CF9" w:rsidP="00A809C5">
      <w:pPr>
        <w:pStyle w:val="NormalWeb"/>
        <w:spacing w:before="0" w:beforeAutospacing="0" w:after="0" w:afterAutospacing="0"/>
        <w:jc w:val="both"/>
        <w:rPr>
          <w:rFonts w:ascii="Arial" w:eastAsia="Calibri" w:hAnsi="Arial"/>
          <w:szCs w:val="20"/>
          <w:lang w:val="es-ES_tradnl" w:eastAsia="es-ES_tradnl"/>
        </w:rPr>
      </w:pPr>
      <w:r>
        <w:rPr>
          <w:rFonts w:ascii="Arial" w:hAnsi="Arial" w:cs="Arial"/>
          <w:lang w:eastAsia="es-MX"/>
        </w:rPr>
        <w:t>En 2015</w:t>
      </w:r>
      <w:r w:rsidR="002958F9" w:rsidRPr="00A809C5">
        <w:rPr>
          <w:rFonts w:ascii="Arial" w:hAnsi="Arial" w:cs="Arial"/>
          <w:lang w:eastAsia="es-MX"/>
        </w:rPr>
        <w:t xml:space="preserve"> el IVAI resolvió 1,548 asuntos mediante la realización de 46 sesiones públicas. </w:t>
      </w:r>
      <w:r w:rsidR="00CD5BED" w:rsidRPr="00A809C5">
        <w:rPr>
          <w:rFonts w:ascii="Arial" w:hAnsi="Arial" w:cs="Arial"/>
          <w:lang w:eastAsia="es-MX"/>
        </w:rPr>
        <w:t xml:space="preserve">De </w:t>
      </w:r>
      <w:r>
        <w:rPr>
          <w:rFonts w:ascii="Arial" w:hAnsi="Arial" w:cs="Arial"/>
          <w:lang w:eastAsia="es-MX"/>
        </w:rPr>
        <w:t>ellos</w:t>
      </w:r>
      <w:r w:rsidR="00CD5BED" w:rsidRPr="00A809C5">
        <w:rPr>
          <w:rFonts w:ascii="Arial" w:hAnsi="Arial" w:cs="Arial"/>
          <w:lang w:eastAsia="es-MX"/>
        </w:rPr>
        <w:t xml:space="preserve">, en 1,489 se analizó el fondo del </w:t>
      </w:r>
      <w:r>
        <w:rPr>
          <w:rFonts w:ascii="Arial" w:hAnsi="Arial" w:cs="Arial"/>
          <w:lang w:eastAsia="es-MX"/>
        </w:rPr>
        <w:t>tema planteado</w:t>
      </w:r>
      <w:r w:rsidR="00591808" w:rsidRPr="00A809C5">
        <w:rPr>
          <w:rFonts w:ascii="Arial" w:hAnsi="Arial" w:cs="Arial"/>
          <w:lang w:eastAsia="es-MX"/>
        </w:rPr>
        <w:t xml:space="preserve">, emitiendo resoluciones </w:t>
      </w:r>
      <w:r>
        <w:rPr>
          <w:rFonts w:ascii="Arial" w:hAnsi="Arial" w:cs="Arial"/>
          <w:lang w:eastAsia="es-MX"/>
        </w:rPr>
        <w:t>de</w:t>
      </w:r>
      <w:r w:rsidR="00591808" w:rsidRPr="00A809C5">
        <w:rPr>
          <w:rFonts w:ascii="Arial" w:hAnsi="Arial" w:cs="Arial"/>
          <w:lang w:eastAsia="es-MX"/>
        </w:rPr>
        <w:t xml:space="preserve"> las que e</w:t>
      </w:r>
      <w:r w:rsidR="002958F9" w:rsidRPr="00A809C5">
        <w:rPr>
          <w:rFonts w:ascii="Arial" w:hAnsi="Arial" w:cs="Arial"/>
          <w:lang w:eastAsia="es-MX"/>
        </w:rPr>
        <w:t>l 71% fueron a favor del solicitante</w:t>
      </w:r>
      <w:r>
        <w:rPr>
          <w:rFonts w:ascii="Arial" w:hAnsi="Arial" w:cs="Arial"/>
          <w:lang w:eastAsia="es-MX"/>
        </w:rPr>
        <w:t xml:space="preserve">; el IVAI aplicó </w:t>
      </w:r>
      <w:r w:rsidR="00591808" w:rsidRPr="00A809C5">
        <w:rPr>
          <w:rFonts w:ascii="Arial" w:hAnsi="Arial" w:cs="Arial"/>
          <w:lang w:eastAsia="es-MX"/>
        </w:rPr>
        <w:t xml:space="preserve">criterios de </w:t>
      </w:r>
      <w:r w:rsidR="00055C96" w:rsidRPr="00A809C5">
        <w:rPr>
          <w:rFonts w:ascii="Arial" w:hAnsi="Arial" w:cs="Arial"/>
          <w:lang w:eastAsia="es-MX"/>
        </w:rPr>
        <w:t>máxima publicidad y garantí</w:t>
      </w:r>
      <w:r w:rsidR="004712B4" w:rsidRPr="00A809C5">
        <w:rPr>
          <w:rFonts w:ascii="Arial" w:hAnsi="Arial" w:cs="Arial"/>
          <w:lang w:eastAsia="es-MX"/>
        </w:rPr>
        <w:t>a</w:t>
      </w:r>
      <w:r w:rsidR="00A809C5">
        <w:rPr>
          <w:rFonts w:ascii="Arial" w:hAnsi="Arial" w:cs="Arial"/>
          <w:lang w:eastAsia="es-MX"/>
        </w:rPr>
        <w:t xml:space="preserve"> </w:t>
      </w:r>
      <w:r w:rsidR="00165B75">
        <w:rPr>
          <w:rFonts w:ascii="Arial" w:eastAsia="Calibri" w:hAnsi="Arial"/>
          <w:szCs w:val="20"/>
          <w:lang w:val="es-ES_tradnl" w:eastAsia="es-ES_tradnl"/>
        </w:rPr>
        <w:t>que han calado</w:t>
      </w:r>
      <w:r w:rsidR="00A809C5">
        <w:rPr>
          <w:rFonts w:ascii="Arial" w:eastAsia="Calibri" w:hAnsi="Arial"/>
          <w:szCs w:val="20"/>
          <w:lang w:val="es-ES_tradnl" w:eastAsia="es-ES_tradnl"/>
        </w:rPr>
        <w:t xml:space="preserve"> en el actuar de la función púb</w:t>
      </w:r>
      <w:r w:rsidR="00A809C5" w:rsidRPr="00A809C5">
        <w:rPr>
          <w:rFonts w:ascii="Arial" w:eastAsia="Calibri" w:hAnsi="Arial"/>
          <w:szCs w:val="20"/>
          <w:lang w:val="es-ES_tradnl" w:eastAsia="es-ES_tradnl"/>
        </w:rPr>
        <w:t>li</w:t>
      </w:r>
      <w:r w:rsidR="00A809C5">
        <w:rPr>
          <w:rFonts w:ascii="Arial" w:eastAsia="Calibri" w:hAnsi="Arial"/>
          <w:szCs w:val="20"/>
          <w:lang w:val="es-ES_tradnl" w:eastAsia="es-ES_tradnl"/>
        </w:rPr>
        <w:t>ca</w:t>
      </w:r>
      <w:r w:rsidR="00A6675A">
        <w:rPr>
          <w:rFonts w:ascii="Arial" w:eastAsia="Calibri" w:hAnsi="Arial"/>
          <w:szCs w:val="20"/>
          <w:lang w:val="es-ES_tradnl" w:eastAsia="es-ES_tradnl"/>
        </w:rPr>
        <w:t xml:space="preserve"> y se </w:t>
      </w:r>
      <w:r w:rsidR="004712B4" w:rsidRPr="00A809C5">
        <w:rPr>
          <w:rFonts w:ascii="Arial" w:hAnsi="Arial" w:cs="Arial"/>
          <w:lang w:eastAsia="es-MX"/>
        </w:rPr>
        <w:t>apart</w:t>
      </w:r>
      <w:r w:rsidR="00A6675A">
        <w:rPr>
          <w:rFonts w:ascii="Arial" w:hAnsi="Arial" w:cs="Arial"/>
          <w:lang w:eastAsia="es-MX"/>
        </w:rPr>
        <w:t>ó</w:t>
      </w:r>
      <w:r w:rsidR="004712B4" w:rsidRPr="00A809C5">
        <w:rPr>
          <w:rFonts w:ascii="Arial" w:hAnsi="Arial" w:cs="Arial"/>
          <w:lang w:eastAsia="es-MX"/>
        </w:rPr>
        <w:t xml:space="preserve"> de </w:t>
      </w:r>
      <w:r w:rsidR="009A4938">
        <w:rPr>
          <w:rFonts w:ascii="Arial" w:hAnsi="Arial" w:cs="Arial"/>
          <w:lang w:eastAsia="es-MX"/>
        </w:rPr>
        <w:t xml:space="preserve">determinaciones </w:t>
      </w:r>
      <w:r w:rsidR="004712B4" w:rsidRPr="00A809C5">
        <w:rPr>
          <w:rFonts w:ascii="Arial" w:hAnsi="Arial" w:cs="Arial"/>
          <w:lang w:eastAsia="es-MX"/>
        </w:rPr>
        <w:t>emitidas por anteriores int</w:t>
      </w:r>
      <w:r w:rsidR="005E3344" w:rsidRPr="00A809C5">
        <w:rPr>
          <w:rFonts w:ascii="Arial" w:hAnsi="Arial" w:cs="Arial"/>
          <w:lang w:eastAsia="es-MX"/>
        </w:rPr>
        <w:t xml:space="preserve">egraciones que </w:t>
      </w:r>
      <w:r w:rsidR="009A4938">
        <w:rPr>
          <w:rFonts w:ascii="Arial" w:hAnsi="Arial" w:cs="Arial"/>
          <w:lang w:eastAsia="es-MX"/>
        </w:rPr>
        <w:t>limitaban</w:t>
      </w:r>
      <w:r w:rsidR="005E3344" w:rsidRPr="00A809C5">
        <w:rPr>
          <w:rFonts w:ascii="Arial" w:hAnsi="Arial" w:cs="Arial"/>
          <w:lang w:eastAsia="es-MX"/>
        </w:rPr>
        <w:t xml:space="preserve"> la importancia que hoy en día se le da al acceso a la información. </w:t>
      </w:r>
    </w:p>
    <w:p w:rsidR="00273570" w:rsidRPr="00A809C5" w:rsidRDefault="00273570" w:rsidP="00273570">
      <w:pPr>
        <w:rPr>
          <w:rFonts w:ascii="Arial" w:hAnsi="Arial" w:cs="Arial"/>
          <w:lang w:eastAsia="es-MX"/>
        </w:rPr>
      </w:pPr>
    </w:p>
    <w:p w:rsidR="009A4938" w:rsidRDefault="009A4938" w:rsidP="00273570">
      <w:pPr>
        <w:rPr>
          <w:rFonts w:ascii="Arial" w:hAnsi="Arial" w:cs="Arial"/>
          <w:b/>
          <w:lang w:eastAsia="es-MX"/>
        </w:rPr>
      </w:pPr>
    </w:p>
    <w:p w:rsidR="009A4938" w:rsidRDefault="009A4938" w:rsidP="00273570">
      <w:pPr>
        <w:rPr>
          <w:rFonts w:ascii="Arial" w:hAnsi="Arial" w:cs="Arial"/>
          <w:b/>
          <w:lang w:eastAsia="es-MX"/>
        </w:rPr>
      </w:pPr>
    </w:p>
    <w:p w:rsidR="00FE0926" w:rsidRPr="00A809C5" w:rsidRDefault="00FE0926" w:rsidP="00273570">
      <w:pPr>
        <w:rPr>
          <w:rFonts w:ascii="Arial" w:hAnsi="Arial" w:cs="Arial"/>
          <w:b/>
          <w:lang w:eastAsia="es-MX"/>
        </w:rPr>
      </w:pPr>
      <w:r w:rsidRPr="00A809C5">
        <w:rPr>
          <w:rFonts w:ascii="Arial" w:hAnsi="Arial" w:cs="Arial"/>
          <w:b/>
          <w:lang w:eastAsia="es-MX"/>
        </w:rPr>
        <w:t>Mayor seguimiento del cumplimiento de resoluciones</w:t>
      </w:r>
    </w:p>
    <w:p w:rsidR="00A45B0A" w:rsidRPr="00A809C5" w:rsidRDefault="00832241" w:rsidP="004E6467">
      <w:pPr>
        <w:rPr>
          <w:rFonts w:ascii="Arial" w:hAnsi="Arial" w:cs="Arial"/>
          <w:lang w:eastAsia="es-MX"/>
        </w:rPr>
      </w:pPr>
      <w:r w:rsidRPr="00A809C5">
        <w:rPr>
          <w:rFonts w:ascii="Arial" w:hAnsi="Arial" w:cs="Arial"/>
          <w:lang w:eastAsia="es-MX"/>
        </w:rPr>
        <w:t xml:space="preserve">Si bien es relevante para los particulares lograr un fallo a favor de su derecho, este no </w:t>
      </w:r>
      <w:r w:rsidR="00A45B0A" w:rsidRPr="00A809C5">
        <w:rPr>
          <w:rFonts w:ascii="Arial" w:hAnsi="Arial" w:cs="Arial"/>
          <w:lang w:eastAsia="es-MX"/>
        </w:rPr>
        <w:t>tiene sentido si no se realiza el cumplimiento de la sentencia; por ello</w:t>
      </w:r>
      <w:r w:rsidR="009A4938">
        <w:rPr>
          <w:rFonts w:ascii="Arial" w:hAnsi="Arial" w:cs="Arial"/>
          <w:lang w:eastAsia="es-MX"/>
        </w:rPr>
        <w:t>,</w:t>
      </w:r>
      <w:r w:rsidR="00A45B0A" w:rsidRPr="00A809C5">
        <w:rPr>
          <w:rFonts w:ascii="Arial" w:hAnsi="Arial" w:cs="Arial"/>
          <w:lang w:eastAsia="es-MX"/>
        </w:rPr>
        <w:t xml:space="preserve"> en 2015 el IVAI hizo una revisión exhaustiva de expedientes de años anteriores a los que no se les había dado seguimiento. Así, se logró el cumplimiento de 565 expedientes rezagados de 2011-2014.</w:t>
      </w:r>
    </w:p>
    <w:p w:rsidR="00A45B0A" w:rsidRPr="00A809C5" w:rsidRDefault="00A45B0A" w:rsidP="004E6467">
      <w:pPr>
        <w:rPr>
          <w:rFonts w:ascii="Arial" w:hAnsi="Arial" w:cs="Arial"/>
          <w:lang w:eastAsia="es-MX"/>
        </w:rPr>
      </w:pPr>
    </w:p>
    <w:p w:rsidR="00517E4E" w:rsidRDefault="00073CF6" w:rsidP="00445585">
      <w:pPr>
        <w:pStyle w:val="NormalWeb"/>
        <w:spacing w:before="0" w:beforeAutospacing="0" w:after="0" w:afterAutospacing="0"/>
        <w:jc w:val="both"/>
        <w:rPr>
          <w:rFonts w:ascii="Arial" w:hAnsi="Arial"/>
        </w:rPr>
      </w:pPr>
      <w:r w:rsidRPr="00A809C5">
        <w:rPr>
          <w:rFonts w:ascii="Arial" w:hAnsi="Arial" w:cs="Arial"/>
          <w:lang w:eastAsia="es-MX"/>
        </w:rPr>
        <w:t>Para acrecentar</w:t>
      </w:r>
      <w:r w:rsidR="009A4938">
        <w:rPr>
          <w:rFonts w:ascii="Arial" w:hAnsi="Arial" w:cs="Arial"/>
          <w:lang w:eastAsia="es-MX"/>
        </w:rPr>
        <w:t xml:space="preserve"> esta garantía a quienes recurrieron</w:t>
      </w:r>
      <w:r w:rsidRPr="00A809C5">
        <w:rPr>
          <w:rFonts w:ascii="Arial" w:hAnsi="Arial" w:cs="Arial"/>
          <w:lang w:eastAsia="es-MX"/>
        </w:rPr>
        <w:t xml:space="preserve"> al IVAI, </w:t>
      </w:r>
      <w:r w:rsidRPr="00A809C5">
        <w:rPr>
          <w:rFonts w:ascii="Arial" w:eastAsia="Calibri" w:hAnsi="Arial"/>
        </w:rPr>
        <w:t xml:space="preserve">el Pleno ordenó </w:t>
      </w:r>
      <w:r w:rsidR="009A4938">
        <w:rPr>
          <w:rFonts w:ascii="Arial" w:eastAsia="Calibri" w:hAnsi="Arial"/>
        </w:rPr>
        <w:t xml:space="preserve">además </w:t>
      </w:r>
      <w:r w:rsidRPr="00A809C5">
        <w:rPr>
          <w:rFonts w:ascii="Arial" w:eastAsia="Calibri" w:hAnsi="Arial"/>
        </w:rPr>
        <w:t xml:space="preserve">la apertura para la imposición de medidas de apremio en 305 expedientes cuyas resoluciones no habían sido cumplidas en tiempo y forma. </w:t>
      </w:r>
      <w:r w:rsidR="009A4938">
        <w:rPr>
          <w:rFonts w:ascii="Arial" w:hAnsi="Arial"/>
        </w:rPr>
        <w:t>Lo que representó</w:t>
      </w:r>
      <w:r w:rsidRPr="00A809C5">
        <w:rPr>
          <w:rFonts w:ascii="Arial" w:hAnsi="Arial"/>
        </w:rPr>
        <w:t xml:space="preserve"> un incremento de 239 casos en comparación con el año </w:t>
      </w:r>
      <w:r w:rsidR="009A4938">
        <w:rPr>
          <w:rFonts w:ascii="Arial" w:hAnsi="Arial"/>
        </w:rPr>
        <w:t>anterior</w:t>
      </w:r>
      <w:r w:rsidR="00A73FFC">
        <w:rPr>
          <w:rFonts w:ascii="Arial" w:hAnsi="Arial"/>
        </w:rPr>
        <w:t>, donde solo hubo 66</w:t>
      </w:r>
      <w:r w:rsidRPr="00A809C5">
        <w:rPr>
          <w:rFonts w:ascii="Arial" w:hAnsi="Arial"/>
        </w:rPr>
        <w:t xml:space="preserve">. </w:t>
      </w:r>
    </w:p>
    <w:p w:rsidR="00517E4E" w:rsidRDefault="00517E4E" w:rsidP="00517E4E">
      <w:pPr>
        <w:pStyle w:val="NormalWeb"/>
        <w:jc w:val="both"/>
        <w:rPr>
          <w:rFonts w:ascii="Arial" w:hAnsi="Arial"/>
        </w:rPr>
      </w:pPr>
      <w:r w:rsidRPr="00517E4E">
        <w:rPr>
          <w:rFonts w:ascii="Arial" w:hAnsi="Arial"/>
        </w:rPr>
        <w:t>Veracruz tiene un gran camino recorrido. Los esfuerzos han sido muchos y se ha logrado permear en la cultura democrática de l</w:t>
      </w:r>
      <w:r>
        <w:rPr>
          <w:rFonts w:ascii="Arial" w:hAnsi="Arial"/>
        </w:rPr>
        <w:t>a enti</w:t>
      </w:r>
      <w:r w:rsidRPr="00517E4E">
        <w:rPr>
          <w:rFonts w:ascii="Arial" w:hAnsi="Arial"/>
        </w:rPr>
        <w:t xml:space="preserve">dad. Hoy </w:t>
      </w:r>
      <w:r>
        <w:rPr>
          <w:rFonts w:ascii="Arial" w:hAnsi="Arial"/>
        </w:rPr>
        <w:t>e</w:t>
      </w:r>
      <w:r w:rsidRPr="00517E4E">
        <w:rPr>
          <w:rFonts w:ascii="Arial" w:hAnsi="Arial"/>
        </w:rPr>
        <w:t>s</w:t>
      </w:r>
      <w:r>
        <w:rPr>
          <w:rFonts w:ascii="Arial" w:hAnsi="Arial"/>
        </w:rPr>
        <w:t xml:space="preserve"> mayor la</w:t>
      </w:r>
      <w:r w:rsidRPr="00517E4E">
        <w:rPr>
          <w:rFonts w:ascii="Arial" w:hAnsi="Arial"/>
        </w:rPr>
        <w:t xml:space="preserve"> </w:t>
      </w:r>
      <w:r w:rsidR="00DE6C98" w:rsidRPr="00517E4E">
        <w:rPr>
          <w:rFonts w:ascii="Arial" w:hAnsi="Arial"/>
        </w:rPr>
        <w:t>preocupación</w:t>
      </w:r>
      <w:r w:rsidRPr="00517E4E">
        <w:rPr>
          <w:rFonts w:ascii="Arial" w:hAnsi="Arial"/>
        </w:rPr>
        <w:t xml:space="preserve"> por la materia, porque se ha vuelto un tema imprescindible, ya no es accesorio.</w:t>
      </w:r>
      <w:r>
        <w:rPr>
          <w:rFonts w:ascii="Arial" w:hAnsi="Arial"/>
        </w:rPr>
        <w:t xml:space="preserve"> Sin embargo, h</w:t>
      </w:r>
      <w:r w:rsidRPr="00517E4E">
        <w:rPr>
          <w:rFonts w:ascii="Arial" w:hAnsi="Arial"/>
        </w:rPr>
        <w:t xml:space="preserve">ay mucho por hacer </w:t>
      </w:r>
      <w:r w:rsidR="00DE6C98" w:rsidRPr="00517E4E">
        <w:rPr>
          <w:rFonts w:ascii="Arial" w:hAnsi="Arial"/>
        </w:rPr>
        <w:t>todavía</w:t>
      </w:r>
      <w:r w:rsidRPr="00517E4E">
        <w:rPr>
          <w:rFonts w:ascii="Arial" w:hAnsi="Arial"/>
        </w:rPr>
        <w:t xml:space="preserve"> y el IVAI está </w:t>
      </w:r>
      <w:r>
        <w:rPr>
          <w:rFonts w:ascii="Arial" w:hAnsi="Arial"/>
        </w:rPr>
        <w:t xml:space="preserve">comprometido en </w:t>
      </w:r>
      <w:r w:rsidRPr="00517E4E">
        <w:rPr>
          <w:rFonts w:ascii="Arial" w:hAnsi="Arial"/>
        </w:rPr>
        <w:t>hacer que las cosas mejoren, que los rezagos se abatan, que las barreras se rompan, que la transpa</w:t>
      </w:r>
      <w:r w:rsidR="0072703C">
        <w:rPr>
          <w:rFonts w:ascii="Arial" w:hAnsi="Arial"/>
        </w:rPr>
        <w:t>rencia se expanda y que las per</w:t>
      </w:r>
      <w:r w:rsidRPr="00517E4E">
        <w:rPr>
          <w:rFonts w:ascii="Arial" w:hAnsi="Arial"/>
        </w:rPr>
        <w:t xml:space="preserve">sonas conozcan y ejerzan cada vez </w:t>
      </w:r>
      <w:r w:rsidR="00DE6C98" w:rsidRPr="00517E4E">
        <w:rPr>
          <w:rFonts w:ascii="Arial" w:hAnsi="Arial"/>
        </w:rPr>
        <w:t>más</w:t>
      </w:r>
      <w:r w:rsidRPr="00517E4E">
        <w:rPr>
          <w:rFonts w:ascii="Arial" w:hAnsi="Arial"/>
        </w:rPr>
        <w:t xml:space="preserve"> su derecho a saber.</w:t>
      </w:r>
    </w:p>
    <w:p w:rsidR="00D44FAD" w:rsidRDefault="00451F8C" w:rsidP="00445585">
      <w:pPr>
        <w:rPr>
          <w:rFonts w:ascii="Arial" w:hAnsi="Arial"/>
          <w:szCs w:val="20"/>
          <w:lang w:val="es-ES_tradnl" w:eastAsia="es-ES_tradnl"/>
        </w:rPr>
      </w:pPr>
      <w:r>
        <w:rPr>
          <w:rFonts w:ascii="Arial" w:hAnsi="Arial"/>
          <w:szCs w:val="20"/>
          <w:lang w:val="es-ES_tradnl" w:eastAsia="es-ES_tradnl"/>
        </w:rPr>
        <w:t>S</w:t>
      </w:r>
      <w:r w:rsidR="002A1F96">
        <w:rPr>
          <w:rFonts w:ascii="Arial" w:hAnsi="Arial"/>
          <w:szCs w:val="20"/>
          <w:lang w:val="es-ES_tradnl" w:eastAsia="es-ES_tradnl"/>
        </w:rPr>
        <w:t xml:space="preserve">e puede consultar el </w:t>
      </w:r>
      <w:r>
        <w:rPr>
          <w:rFonts w:ascii="Arial" w:hAnsi="Arial"/>
          <w:szCs w:val="20"/>
          <w:lang w:val="es-ES_tradnl" w:eastAsia="es-ES_tradnl"/>
        </w:rPr>
        <w:t xml:space="preserve">texto íntegro del </w:t>
      </w:r>
      <w:r w:rsidR="002A1F96">
        <w:rPr>
          <w:rFonts w:ascii="Arial" w:hAnsi="Arial"/>
          <w:szCs w:val="20"/>
          <w:lang w:val="es-ES_tradnl" w:eastAsia="es-ES_tradnl"/>
        </w:rPr>
        <w:t xml:space="preserve">9 Informe de Labores del IVAI en: </w:t>
      </w:r>
      <w:r w:rsidR="00305BBA" w:rsidRPr="00305BBA">
        <w:rPr>
          <w:rFonts w:ascii="Arial" w:hAnsi="Arial"/>
          <w:szCs w:val="20"/>
          <w:lang w:val="es-ES_tradnl" w:eastAsia="es-ES_tradnl"/>
        </w:rPr>
        <w:t>http://www.ivai.org.mx/XI/noveno/IVAI_9_Informe_de_Labores.html</w:t>
      </w:r>
      <w:r w:rsidR="00D44FAD">
        <w:rPr>
          <w:rFonts w:ascii="Arial" w:hAnsi="Arial"/>
          <w:szCs w:val="20"/>
          <w:lang w:val="es-ES_tradnl" w:eastAsia="es-ES_tradnl"/>
        </w:rPr>
        <w:t>.</w:t>
      </w:r>
    </w:p>
    <w:p w:rsidR="00073CF6" w:rsidRPr="00A809C5" w:rsidRDefault="00073CF6" w:rsidP="00445585">
      <w:pPr>
        <w:rPr>
          <w:rFonts w:ascii="Arial" w:hAnsi="Arial"/>
          <w:szCs w:val="20"/>
          <w:lang w:val="es-ES_tradnl" w:eastAsia="es-ES_tradnl"/>
        </w:rPr>
      </w:pPr>
    </w:p>
    <w:p w:rsidR="00B00ECA" w:rsidRPr="00A809C5" w:rsidRDefault="00B00ECA" w:rsidP="00445585">
      <w:pPr>
        <w:rPr>
          <w:rFonts w:ascii="Arial" w:hAnsi="Arial" w:cs="Arial"/>
          <w:lang w:eastAsia="es-MX"/>
        </w:rPr>
      </w:pPr>
    </w:p>
    <w:p w:rsidR="00B00ECA" w:rsidRPr="00A809C5" w:rsidRDefault="00B00ECA" w:rsidP="00CF04CB">
      <w:pPr>
        <w:rPr>
          <w:rFonts w:ascii="Arial" w:hAnsi="Arial" w:cs="Arial"/>
          <w:lang w:eastAsia="es-MX"/>
        </w:rPr>
      </w:pPr>
    </w:p>
    <w:sectPr w:rsidR="00B00ECA" w:rsidRPr="00A809C5" w:rsidSect="009D0BD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1FE" w:rsidRDefault="001B01FE" w:rsidP="00E418E4">
      <w:r>
        <w:separator/>
      </w:r>
    </w:p>
  </w:endnote>
  <w:endnote w:type="continuationSeparator" w:id="0">
    <w:p w:rsidR="001B01FE" w:rsidRDefault="001B01FE"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Frutiger 45 Light">
    <w:altName w:val="Cambria"/>
    <w:panose1 w:val="00000000000000000000"/>
    <w:charset w:val="00"/>
    <w:family w:val="swiss"/>
    <w:notTrueType/>
    <w:pitch w:val="variable"/>
    <w:sig w:usb0="800000AF" w:usb1="4000004A"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CC" w:rsidRDefault="008D4084">
    <w:pPr>
      <w:pStyle w:val="Piedepgina"/>
      <w:jc w:val="right"/>
    </w:pPr>
    <w:r>
      <w:fldChar w:fldCharType="begin"/>
    </w:r>
    <w:r>
      <w:instrText xml:space="preserve"> PAGE   \* MERGEFORMAT </w:instrText>
    </w:r>
    <w:r>
      <w:fldChar w:fldCharType="separate"/>
    </w:r>
    <w:r w:rsidR="00793385">
      <w:rPr>
        <w:noProof/>
      </w:rPr>
      <w:t>3</w:t>
    </w:r>
    <w:r>
      <w:rPr>
        <w:noProof/>
      </w:rPr>
      <w:fldChar w:fldCharType="end"/>
    </w:r>
  </w:p>
  <w:p w:rsidR="008403CC" w:rsidRPr="00C33AFE" w:rsidRDefault="008403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1FE" w:rsidRDefault="001B01FE" w:rsidP="00E418E4">
      <w:r>
        <w:separator/>
      </w:r>
    </w:p>
  </w:footnote>
  <w:footnote w:type="continuationSeparator" w:id="0">
    <w:p w:rsidR="001B01FE" w:rsidRDefault="001B01FE"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CC" w:rsidRDefault="008403CC">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CC" w:rsidRPr="00ED0024" w:rsidRDefault="00793385" w:rsidP="00C33AFE">
    <w:pPr>
      <w:pStyle w:val="Encabezado"/>
      <w:rPr>
        <w:rFonts w:ascii="Arial Narrow" w:hAnsi="Arial Narrow"/>
        <w:b/>
        <w:sz w:val="20"/>
        <w:szCs w:val="20"/>
      </w:rPr>
    </w:pPr>
    <w:r>
      <w:rPr>
        <w:rFonts w:ascii="Frutiger 45 Light" w:hAnsi="Frutiger 45 Light"/>
        <w:noProof/>
        <w:lang w:eastAsia="es-MX"/>
      </w:rPr>
      <w:drawing>
        <wp:anchor distT="0" distB="0" distL="114300" distR="114300" simplePos="0" relativeHeight="251662848" behindDoc="0" locked="0" layoutInCell="1" allowOverlap="1" wp14:anchorId="681F566B" wp14:editId="15433A30">
          <wp:simplePos x="0" y="0"/>
          <wp:positionH relativeFrom="margin">
            <wp:posOffset>5591175</wp:posOffset>
          </wp:positionH>
          <wp:positionV relativeFrom="paragraph">
            <wp:posOffset>-171450</wp:posOffset>
          </wp:positionV>
          <wp:extent cx="564618" cy="1121674"/>
          <wp:effectExtent l="0" t="0" r="6985" b="254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ig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4618" cy="1121674"/>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noProof/>
        <w:sz w:val="20"/>
        <w:szCs w:val="20"/>
        <w:lang w:eastAsia="es-MX"/>
      </w:rPr>
      <w:drawing>
        <wp:anchor distT="0" distB="0" distL="114300" distR="114300" simplePos="0" relativeHeight="251659776" behindDoc="1" locked="0" layoutInCell="1" allowOverlap="1" wp14:anchorId="0FB43587" wp14:editId="0F763943">
          <wp:simplePos x="0" y="0"/>
          <wp:positionH relativeFrom="column">
            <wp:posOffset>-1384300</wp:posOffset>
          </wp:positionH>
          <wp:positionV relativeFrom="paragraph">
            <wp:posOffset>-184785</wp:posOffset>
          </wp:positionV>
          <wp:extent cx="6991350" cy="139065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
                    <a:extLst>
                      <a:ext uri="{28A0092B-C50C-407E-A947-70E740481C1C}">
                        <a14:useLocalDpi xmlns:a14="http://schemas.microsoft.com/office/drawing/2010/main" val="0"/>
                      </a:ext>
                    </a:extLst>
                  </a:blip>
                  <a:srcRect r="10145"/>
                  <a:stretch/>
                </pic:blipFill>
                <pic:spPr bwMode="auto">
                  <a:xfrm>
                    <a:off x="0" y="0"/>
                    <a:ext cx="6991350" cy="1390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F85D71">
      <w:rPr>
        <w:rFonts w:ascii="Arial Narrow" w:hAnsi="Arial Narrow"/>
        <w:b/>
        <w:noProof/>
        <w:sz w:val="20"/>
        <w:szCs w:val="20"/>
        <w:lang w:eastAsia="es-MX"/>
      </w:rPr>
      <mc:AlternateContent>
        <mc:Choice Requires="wps">
          <w:drawing>
            <wp:anchor distT="0" distB="0" distL="114300" distR="114300" simplePos="0" relativeHeight="251660800" behindDoc="0" locked="0" layoutInCell="1" allowOverlap="1" wp14:anchorId="457F822D" wp14:editId="47B1D316">
              <wp:simplePos x="0" y="0"/>
              <wp:positionH relativeFrom="page">
                <wp:posOffset>3790315</wp:posOffset>
              </wp:positionH>
              <wp:positionV relativeFrom="paragraph">
                <wp:posOffset>5715</wp:posOffset>
              </wp:positionV>
              <wp:extent cx="2657475"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3CC" w:rsidRPr="00CD5865" w:rsidRDefault="008403CC"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57F822D" id="_x0000_t202" coordsize="21600,21600" o:spt="202" path="m,l,21600r21600,l21600,xe">
              <v:stroke joinstyle="miter"/>
              <v:path gradientshapeok="t" o:connecttype="rect"/>
            </v:shapetype>
            <v:shape id="Cuadro de texto 8" o:spid="_x0000_s1026" type="#_x0000_t202" style="position:absolute;left:0;text-align:left;margin-left:298.45pt;margin-top:.45pt;width:209.25pt;height:25.8pt;z-index:251660800;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" filled="f" stroked="f">
              <v:textbox style="mso-fit-shape-to-text:t">
                <w:txbxContent>
                  <w:p w:rsidR="008403CC" w:rsidRPr="00CD5865" w:rsidRDefault="008403CC"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page"/>
            </v:shape>
          </w:pict>
        </mc:Fallback>
      </mc:AlternateContent>
    </w:r>
    <w:r w:rsidR="00F85D71">
      <w:rPr>
        <w:rFonts w:ascii="Arial Narrow" w:hAnsi="Arial Narrow"/>
        <w:b/>
        <w:noProof/>
        <w:sz w:val="20"/>
        <w:szCs w:val="20"/>
        <w:lang w:eastAsia="es-MX"/>
      </w:rPr>
      <mc:AlternateContent>
        <mc:Choice Requires="wps">
          <w:drawing>
            <wp:anchor distT="0" distB="0" distL="114300" distR="114300" simplePos="0" relativeHeight="251656704" behindDoc="0" locked="0" layoutInCell="1" allowOverlap="1" wp14:anchorId="0BFBCB90" wp14:editId="55BCFB40">
              <wp:simplePos x="0" y="0"/>
              <wp:positionH relativeFrom="column">
                <wp:posOffset>3830955</wp:posOffset>
              </wp:positionH>
              <wp:positionV relativeFrom="paragraph">
                <wp:posOffset>-92710</wp:posOffset>
              </wp:positionV>
              <wp:extent cx="2157095" cy="277495"/>
              <wp:effectExtent l="0" t="0" r="0" b="825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709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3CC" w:rsidRPr="00BB435D" w:rsidRDefault="008403CC"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 1" o:spid="_x0000_s1027" type="#_x0000_t202" style="position:absolute;left:0;text-align:left;margin-left:301.65pt;margin-top:-7.3pt;width:169.85pt;height:21.85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" filled="f" stroked="f">
              <v:path arrowok="t"/>
              <v:textbox style="mso-fit-shape-to-text:t">
                <w:txbxContent>
                  <w:p w:rsidR="008403CC" w:rsidRPr="00BB435D" w:rsidRDefault="008403CC" w:rsidP="00BB435D"/>
                </w:txbxContent>
              </v:textbox>
            </v:shape>
          </w:pict>
        </mc:Fallback>
      </mc:AlternateContent>
    </w:r>
    <w:r w:rsidR="008403CC" w:rsidRPr="00ED0024">
      <w:rPr>
        <w:rFonts w:ascii="Arial Narrow" w:hAnsi="Arial Narrow"/>
        <w:b/>
        <w:sz w:val="20"/>
        <w:szCs w:val="20"/>
      </w:rPr>
      <w:t>BOLETÍN.-</w:t>
    </w:r>
    <w:r>
      <w:rPr>
        <w:rFonts w:ascii="Arial Narrow" w:hAnsi="Arial Narrow"/>
        <w:b/>
        <w:sz w:val="20"/>
        <w:szCs w:val="20"/>
      </w:rPr>
      <w:t xml:space="preserve"> 18</w:t>
    </w:r>
    <w:r w:rsidR="008403CC" w:rsidRPr="00ED0024">
      <w:rPr>
        <w:rFonts w:ascii="Arial Narrow" w:hAnsi="Arial Narrow"/>
        <w:b/>
        <w:sz w:val="20"/>
        <w:szCs w:val="20"/>
      </w:rPr>
      <w:t xml:space="preserve"> </w:t>
    </w:r>
  </w:p>
  <w:p w:rsidR="008403CC" w:rsidRPr="00ED0024" w:rsidRDefault="008403CC" w:rsidP="00C33AFE">
    <w:pPr>
      <w:pStyle w:val="Encabezado"/>
      <w:rPr>
        <w:rFonts w:ascii="Arial Narrow" w:hAnsi="Arial Narrow"/>
        <w:b/>
        <w:sz w:val="20"/>
        <w:szCs w:val="20"/>
      </w:rPr>
    </w:pPr>
    <w:r>
      <w:rPr>
        <w:rFonts w:ascii="Arial Narrow" w:hAnsi="Arial Narrow"/>
        <w:b/>
        <w:sz w:val="20"/>
        <w:szCs w:val="20"/>
      </w:rPr>
      <w:t>26/05</w:t>
    </w:r>
    <w:r w:rsidRPr="00ED0024">
      <w:rPr>
        <w:rFonts w:ascii="Arial Narrow" w:hAnsi="Arial Narrow"/>
        <w:b/>
        <w:sz w:val="20"/>
        <w:szCs w:val="20"/>
      </w:rPr>
      <w:t>/201</w:t>
    </w:r>
    <w:r>
      <w:rPr>
        <w:rFonts w:ascii="Arial Narrow" w:hAnsi="Arial Narrow"/>
        <w:b/>
        <w:sz w:val="20"/>
        <w:szCs w:val="20"/>
      </w:rPr>
      <w:t>6</w:t>
    </w:r>
  </w:p>
  <w:p w:rsidR="008403CC" w:rsidRPr="00402A24" w:rsidRDefault="008403CC">
    <w:pPr>
      <w:rPr>
        <w:sz w:val="20"/>
        <w:szCs w:val="20"/>
      </w:rPr>
    </w:pPr>
  </w:p>
  <w:p w:rsidR="008403CC" w:rsidRPr="002E6492" w:rsidRDefault="008403CC">
    <w:pPr>
      <w:rPr>
        <w:color w:val="FF0000"/>
      </w:rPr>
    </w:pPr>
    <w:r w:rsidRPr="002E6492">
      <w:rPr>
        <w:noProof/>
        <w:color w:val="FF0000"/>
        <w:lang w:eastAsia="es-MX"/>
      </w:rPr>
      <w:drawing>
        <wp:anchor distT="0" distB="0" distL="114300" distR="114300" simplePos="0" relativeHeight="251658752" behindDoc="1" locked="0" layoutInCell="1" allowOverlap="1" wp14:anchorId="4DFF98F8" wp14:editId="619C5050">
          <wp:simplePos x="0" y="0"/>
          <wp:positionH relativeFrom="column">
            <wp:posOffset>1708785</wp:posOffset>
          </wp:positionH>
          <wp:positionV relativeFrom="paragraph">
            <wp:posOffset>2693670</wp:posOffset>
          </wp:positionV>
          <wp:extent cx="4541520" cy="7278370"/>
          <wp:effectExtent l="0" t="0" r="0" b="0"/>
          <wp:wrapNone/>
          <wp:docPr id="5"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Unicode M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Unicode M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Unicode MS"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Unicode M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Unicode M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Unicode MS"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Unicode M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Unicode M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Unicode MS"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3544035"/>
    <w:multiLevelType w:val="hybridMultilevel"/>
    <w:tmpl w:val="FDDCAD1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Unicode M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Unicode M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Unicode MS"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Unicode M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Unicode M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Unicode MS"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Unicode M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Unicode M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Unicode MS"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141D"/>
    <w:rsid w:val="00002415"/>
    <w:rsid w:val="00002480"/>
    <w:rsid w:val="00003908"/>
    <w:rsid w:val="00003AD6"/>
    <w:rsid w:val="00003BA6"/>
    <w:rsid w:val="0000580D"/>
    <w:rsid w:val="00005ABC"/>
    <w:rsid w:val="0000662D"/>
    <w:rsid w:val="00006F96"/>
    <w:rsid w:val="000121DD"/>
    <w:rsid w:val="000126F4"/>
    <w:rsid w:val="00012B39"/>
    <w:rsid w:val="0001356E"/>
    <w:rsid w:val="0001374D"/>
    <w:rsid w:val="000143E9"/>
    <w:rsid w:val="00015494"/>
    <w:rsid w:val="00020B31"/>
    <w:rsid w:val="00021825"/>
    <w:rsid w:val="00021AA1"/>
    <w:rsid w:val="00021ABD"/>
    <w:rsid w:val="00021C3C"/>
    <w:rsid w:val="00023083"/>
    <w:rsid w:val="00023090"/>
    <w:rsid w:val="000230FF"/>
    <w:rsid w:val="0002324D"/>
    <w:rsid w:val="00023CCD"/>
    <w:rsid w:val="00023D43"/>
    <w:rsid w:val="0002419F"/>
    <w:rsid w:val="00027055"/>
    <w:rsid w:val="000300E0"/>
    <w:rsid w:val="00030196"/>
    <w:rsid w:val="000305CF"/>
    <w:rsid w:val="00030B81"/>
    <w:rsid w:val="00030DEA"/>
    <w:rsid w:val="000324D2"/>
    <w:rsid w:val="00032BBD"/>
    <w:rsid w:val="00032EFC"/>
    <w:rsid w:val="000337B1"/>
    <w:rsid w:val="00033E5F"/>
    <w:rsid w:val="000342B2"/>
    <w:rsid w:val="00034DE3"/>
    <w:rsid w:val="00035A1C"/>
    <w:rsid w:val="00040324"/>
    <w:rsid w:val="0004147F"/>
    <w:rsid w:val="00041602"/>
    <w:rsid w:val="00041897"/>
    <w:rsid w:val="00042626"/>
    <w:rsid w:val="00042790"/>
    <w:rsid w:val="00042FFD"/>
    <w:rsid w:val="0004392F"/>
    <w:rsid w:val="00043965"/>
    <w:rsid w:val="00044567"/>
    <w:rsid w:val="00044FE5"/>
    <w:rsid w:val="00045643"/>
    <w:rsid w:val="00045A44"/>
    <w:rsid w:val="000466A4"/>
    <w:rsid w:val="0004672B"/>
    <w:rsid w:val="00046B44"/>
    <w:rsid w:val="00047F8F"/>
    <w:rsid w:val="00052333"/>
    <w:rsid w:val="00052B28"/>
    <w:rsid w:val="00053027"/>
    <w:rsid w:val="00054803"/>
    <w:rsid w:val="00054BAD"/>
    <w:rsid w:val="0005520C"/>
    <w:rsid w:val="00055B87"/>
    <w:rsid w:val="00055C96"/>
    <w:rsid w:val="00055DA5"/>
    <w:rsid w:val="00056148"/>
    <w:rsid w:val="0005658A"/>
    <w:rsid w:val="00056645"/>
    <w:rsid w:val="00056C32"/>
    <w:rsid w:val="000611C4"/>
    <w:rsid w:val="00061268"/>
    <w:rsid w:val="00061461"/>
    <w:rsid w:val="00061753"/>
    <w:rsid w:val="000622F0"/>
    <w:rsid w:val="000631A4"/>
    <w:rsid w:val="0006331B"/>
    <w:rsid w:val="0006350D"/>
    <w:rsid w:val="00064A8B"/>
    <w:rsid w:val="00064B29"/>
    <w:rsid w:val="00070A16"/>
    <w:rsid w:val="00070BC8"/>
    <w:rsid w:val="00070F39"/>
    <w:rsid w:val="000711BC"/>
    <w:rsid w:val="000714BA"/>
    <w:rsid w:val="000716D3"/>
    <w:rsid w:val="000723C9"/>
    <w:rsid w:val="000727A1"/>
    <w:rsid w:val="00072D90"/>
    <w:rsid w:val="000733AA"/>
    <w:rsid w:val="00073CF6"/>
    <w:rsid w:val="000751A8"/>
    <w:rsid w:val="0007573C"/>
    <w:rsid w:val="00075B59"/>
    <w:rsid w:val="000760AE"/>
    <w:rsid w:val="00076203"/>
    <w:rsid w:val="0007631A"/>
    <w:rsid w:val="00076A61"/>
    <w:rsid w:val="00076C5A"/>
    <w:rsid w:val="00077442"/>
    <w:rsid w:val="00077E18"/>
    <w:rsid w:val="00080266"/>
    <w:rsid w:val="000802AF"/>
    <w:rsid w:val="00080B55"/>
    <w:rsid w:val="00080CAA"/>
    <w:rsid w:val="000826AC"/>
    <w:rsid w:val="00082959"/>
    <w:rsid w:val="00082AF4"/>
    <w:rsid w:val="00082DD4"/>
    <w:rsid w:val="00083C3E"/>
    <w:rsid w:val="00083E05"/>
    <w:rsid w:val="000847F4"/>
    <w:rsid w:val="0008514A"/>
    <w:rsid w:val="000860A1"/>
    <w:rsid w:val="00086156"/>
    <w:rsid w:val="0008636F"/>
    <w:rsid w:val="00086922"/>
    <w:rsid w:val="00090CC6"/>
    <w:rsid w:val="0009140B"/>
    <w:rsid w:val="000916FE"/>
    <w:rsid w:val="0009171D"/>
    <w:rsid w:val="00091D60"/>
    <w:rsid w:val="0009215B"/>
    <w:rsid w:val="00092E79"/>
    <w:rsid w:val="000940A1"/>
    <w:rsid w:val="000958D6"/>
    <w:rsid w:val="0009761D"/>
    <w:rsid w:val="00097FF6"/>
    <w:rsid w:val="000A00FC"/>
    <w:rsid w:val="000A0581"/>
    <w:rsid w:val="000A11D0"/>
    <w:rsid w:val="000A1546"/>
    <w:rsid w:val="000A2E57"/>
    <w:rsid w:val="000A2F84"/>
    <w:rsid w:val="000A4CC6"/>
    <w:rsid w:val="000A5897"/>
    <w:rsid w:val="000A7221"/>
    <w:rsid w:val="000A73C7"/>
    <w:rsid w:val="000A7967"/>
    <w:rsid w:val="000B1787"/>
    <w:rsid w:val="000B20B4"/>
    <w:rsid w:val="000B2A71"/>
    <w:rsid w:val="000B36BA"/>
    <w:rsid w:val="000B4981"/>
    <w:rsid w:val="000B5DC9"/>
    <w:rsid w:val="000B7857"/>
    <w:rsid w:val="000B792D"/>
    <w:rsid w:val="000B7BF6"/>
    <w:rsid w:val="000C1541"/>
    <w:rsid w:val="000C217C"/>
    <w:rsid w:val="000C225A"/>
    <w:rsid w:val="000C28BB"/>
    <w:rsid w:val="000C2F66"/>
    <w:rsid w:val="000C3B60"/>
    <w:rsid w:val="000C6A55"/>
    <w:rsid w:val="000C703E"/>
    <w:rsid w:val="000D0856"/>
    <w:rsid w:val="000D3C5A"/>
    <w:rsid w:val="000D3D5D"/>
    <w:rsid w:val="000D423A"/>
    <w:rsid w:val="000D62F5"/>
    <w:rsid w:val="000D6576"/>
    <w:rsid w:val="000D65E5"/>
    <w:rsid w:val="000D73E9"/>
    <w:rsid w:val="000D76B2"/>
    <w:rsid w:val="000E036E"/>
    <w:rsid w:val="000E163A"/>
    <w:rsid w:val="000E269A"/>
    <w:rsid w:val="000E3376"/>
    <w:rsid w:val="000E50CC"/>
    <w:rsid w:val="000E514B"/>
    <w:rsid w:val="000E5414"/>
    <w:rsid w:val="000E5C2A"/>
    <w:rsid w:val="000E5DAA"/>
    <w:rsid w:val="000E7E5F"/>
    <w:rsid w:val="000F4047"/>
    <w:rsid w:val="000F4BFF"/>
    <w:rsid w:val="000F537D"/>
    <w:rsid w:val="000F59C6"/>
    <w:rsid w:val="000F688F"/>
    <w:rsid w:val="000F7EA9"/>
    <w:rsid w:val="001022C6"/>
    <w:rsid w:val="00102670"/>
    <w:rsid w:val="001034F7"/>
    <w:rsid w:val="00103A69"/>
    <w:rsid w:val="0010410C"/>
    <w:rsid w:val="00104C52"/>
    <w:rsid w:val="00105B8D"/>
    <w:rsid w:val="00111A47"/>
    <w:rsid w:val="00111B1F"/>
    <w:rsid w:val="00111CCE"/>
    <w:rsid w:val="001127E6"/>
    <w:rsid w:val="00113A0F"/>
    <w:rsid w:val="00114948"/>
    <w:rsid w:val="00114A48"/>
    <w:rsid w:val="00114B1E"/>
    <w:rsid w:val="00114D49"/>
    <w:rsid w:val="00116476"/>
    <w:rsid w:val="00117211"/>
    <w:rsid w:val="00117C29"/>
    <w:rsid w:val="00117F8F"/>
    <w:rsid w:val="001209F6"/>
    <w:rsid w:val="00120F87"/>
    <w:rsid w:val="00121718"/>
    <w:rsid w:val="00121876"/>
    <w:rsid w:val="001218A1"/>
    <w:rsid w:val="00123DCB"/>
    <w:rsid w:val="001243B5"/>
    <w:rsid w:val="001261A8"/>
    <w:rsid w:val="00126B43"/>
    <w:rsid w:val="00127489"/>
    <w:rsid w:val="00130D9C"/>
    <w:rsid w:val="00132864"/>
    <w:rsid w:val="00132911"/>
    <w:rsid w:val="00133E39"/>
    <w:rsid w:val="00134448"/>
    <w:rsid w:val="00134612"/>
    <w:rsid w:val="00134856"/>
    <w:rsid w:val="0013528C"/>
    <w:rsid w:val="001352E5"/>
    <w:rsid w:val="00135D29"/>
    <w:rsid w:val="00136A74"/>
    <w:rsid w:val="00136ACE"/>
    <w:rsid w:val="00136CCB"/>
    <w:rsid w:val="00136CF1"/>
    <w:rsid w:val="001370F3"/>
    <w:rsid w:val="00137235"/>
    <w:rsid w:val="00137729"/>
    <w:rsid w:val="00137FA6"/>
    <w:rsid w:val="0014026F"/>
    <w:rsid w:val="00140902"/>
    <w:rsid w:val="00140C6B"/>
    <w:rsid w:val="00141219"/>
    <w:rsid w:val="001413B1"/>
    <w:rsid w:val="001417ED"/>
    <w:rsid w:val="001419A1"/>
    <w:rsid w:val="00141C81"/>
    <w:rsid w:val="00142FF4"/>
    <w:rsid w:val="00143228"/>
    <w:rsid w:val="00143C19"/>
    <w:rsid w:val="00144ACC"/>
    <w:rsid w:val="00146E03"/>
    <w:rsid w:val="0014745A"/>
    <w:rsid w:val="001479C3"/>
    <w:rsid w:val="001504C1"/>
    <w:rsid w:val="0015079F"/>
    <w:rsid w:val="00150E19"/>
    <w:rsid w:val="001513DB"/>
    <w:rsid w:val="001517F3"/>
    <w:rsid w:val="00151926"/>
    <w:rsid w:val="00153600"/>
    <w:rsid w:val="00153A0D"/>
    <w:rsid w:val="00154E20"/>
    <w:rsid w:val="0015577C"/>
    <w:rsid w:val="00156459"/>
    <w:rsid w:val="0015700B"/>
    <w:rsid w:val="00157E44"/>
    <w:rsid w:val="0016096B"/>
    <w:rsid w:val="00161900"/>
    <w:rsid w:val="00163E12"/>
    <w:rsid w:val="00164C7C"/>
    <w:rsid w:val="00165314"/>
    <w:rsid w:val="00165B75"/>
    <w:rsid w:val="0016609E"/>
    <w:rsid w:val="00166B77"/>
    <w:rsid w:val="00166FCE"/>
    <w:rsid w:val="001703B1"/>
    <w:rsid w:val="00170648"/>
    <w:rsid w:val="00170B2F"/>
    <w:rsid w:val="00170BDE"/>
    <w:rsid w:val="00171846"/>
    <w:rsid w:val="00171F37"/>
    <w:rsid w:val="001734DC"/>
    <w:rsid w:val="0017351C"/>
    <w:rsid w:val="00173D5A"/>
    <w:rsid w:val="00174258"/>
    <w:rsid w:val="001742B2"/>
    <w:rsid w:val="001743C6"/>
    <w:rsid w:val="00174A06"/>
    <w:rsid w:val="00174CB3"/>
    <w:rsid w:val="00176E07"/>
    <w:rsid w:val="001776D9"/>
    <w:rsid w:val="00180AF6"/>
    <w:rsid w:val="00181CAD"/>
    <w:rsid w:val="00183C3E"/>
    <w:rsid w:val="00184056"/>
    <w:rsid w:val="00184EA0"/>
    <w:rsid w:val="0018535C"/>
    <w:rsid w:val="001860B0"/>
    <w:rsid w:val="0018691A"/>
    <w:rsid w:val="00186FB7"/>
    <w:rsid w:val="00187F28"/>
    <w:rsid w:val="001910A7"/>
    <w:rsid w:val="001914E7"/>
    <w:rsid w:val="00191585"/>
    <w:rsid w:val="00191BDC"/>
    <w:rsid w:val="00192730"/>
    <w:rsid w:val="001938BF"/>
    <w:rsid w:val="00193A75"/>
    <w:rsid w:val="00193B6C"/>
    <w:rsid w:val="00194D16"/>
    <w:rsid w:val="0019681C"/>
    <w:rsid w:val="001A1C00"/>
    <w:rsid w:val="001A2307"/>
    <w:rsid w:val="001A2525"/>
    <w:rsid w:val="001A3E83"/>
    <w:rsid w:val="001A4B19"/>
    <w:rsid w:val="001A5397"/>
    <w:rsid w:val="001A5A12"/>
    <w:rsid w:val="001A5C45"/>
    <w:rsid w:val="001A7F43"/>
    <w:rsid w:val="001B01FE"/>
    <w:rsid w:val="001B2338"/>
    <w:rsid w:val="001B2A32"/>
    <w:rsid w:val="001B4686"/>
    <w:rsid w:val="001B4778"/>
    <w:rsid w:val="001B55CD"/>
    <w:rsid w:val="001B71E7"/>
    <w:rsid w:val="001B75CD"/>
    <w:rsid w:val="001B7F31"/>
    <w:rsid w:val="001C080F"/>
    <w:rsid w:val="001C0B3E"/>
    <w:rsid w:val="001C118B"/>
    <w:rsid w:val="001C2434"/>
    <w:rsid w:val="001C2455"/>
    <w:rsid w:val="001C37C0"/>
    <w:rsid w:val="001C406A"/>
    <w:rsid w:val="001C47B8"/>
    <w:rsid w:val="001C6111"/>
    <w:rsid w:val="001C6FD6"/>
    <w:rsid w:val="001D13CF"/>
    <w:rsid w:val="001D2F6D"/>
    <w:rsid w:val="001D39AC"/>
    <w:rsid w:val="001D46C3"/>
    <w:rsid w:val="001D47AF"/>
    <w:rsid w:val="001D4BF5"/>
    <w:rsid w:val="001D621B"/>
    <w:rsid w:val="001D713A"/>
    <w:rsid w:val="001D7A3F"/>
    <w:rsid w:val="001D7F9D"/>
    <w:rsid w:val="001E05E6"/>
    <w:rsid w:val="001E0CAB"/>
    <w:rsid w:val="001E29BD"/>
    <w:rsid w:val="001E30CA"/>
    <w:rsid w:val="001E34B7"/>
    <w:rsid w:val="001E3A62"/>
    <w:rsid w:val="001E4306"/>
    <w:rsid w:val="001E4862"/>
    <w:rsid w:val="001E662C"/>
    <w:rsid w:val="001E77D2"/>
    <w:rsid w:val="001E7BBC"/>
    <w:rsid w:val="001F2E05"/>
    <w:rsid w:val="001F43C5"/>
    <w:rsid w:val="001F70F3"/>
    <w:rsid w:val="001F7322"/>
    <w:rsid w:val="0020024E"/>
    <w:rsid w:val="0020064E"/>
    <w:rsid w:val="00200A25"/>
    <w:rsid w:val="00200B97"/>
    <w:rsid w:val="00201226"/>
    <w:rsid w:val="002016B3"/>
    <w:rsid w:val="00202A65"/>
    <w:rsid w:val="00203BCF"/>
    <w:rsid w:val="00204273"/>
    <w:rsid w:val="002050B6"/>
    <w:rsid w:val="00205595"/>
    <w:rsid w:val="00205A62"/>
    <w:rsid w:val="00205BC5"/>
    <w:rsid w:val="002064EB"/>
    <w:rsid w:val="00206F34"/>
    <w:rsid w:val="00212A15"/>
    <w:rsid w:val="0021304F"/>
    <w:rsid w:val="0021384D"/>
    <w:rsid w:val="002144A1"/>
    <w:rsid w:val="002145E9"/>
    <w:rsid w:val="00215647"/>
    <w:rsid w:val="002168D4"/>
    <w:rsid w:val="00220430"/>
    <w:rsid w:val="00220AD1"/>
    <w:rsid w:val="00220BEF"/>
    <w:rsid w:val="00221535"/>
    <w:rsid w:val="0022181F"/>
    <w:rsid w:val="00221989"/>
    <w:rsid w:val="00221B30"/>
    <w:rsid w:val="00221BF4"/>
    <w:rsid w:val="00221E70"/>
    <w:rsid w:val="00223C5A"/>
    <w:rsid w:val="00223DFF"/>
    <w:rsid w:val="00224D2D"/>
    <w:rsid w:val="00224F62"/>
    <w:rsid w:val="00227C93"/>
    <w:rsid w:val="00227D1F"/>
    <w:rsid w:val="0023167B"/>
    <w:rsid w:val="00232216"/>
    <w:rsid w:val="00232B42"/>
    <w:rsid w:val="00233016"/>
    <w:rsid w:val="002330E8"/>
    <w:rsid w:val="00233B1F"/>
    <w:rsid w:val="00234758"/>
    <w:rsid w:val="00234888"/>
    <w:rsid w:val="00236092"/>
    <w:rsid w:val="002360EF"/>
    <w:rsid w:val="00236A0E"/>
    <w:rsid w:val="00236DA2"/>
    <w:rsid w:val="00237434"/>
    <w:rsid w:val="00237D6B"/>
    <w:rsid w:val="00237E85"/>
    <w:rsid w:val="00240C13"/>
    <w:rsid w:val="00241355"/>
    <w:rsid w:val="00241C04"/>
    <w:rsid w:val="002430DE"/>
    <w:rsid w:val="00243155"/>
    <w:rsid w:val="00243C62"/>
    <w:rsid w:val="0024453A"/>
    <w:rsid w:val="00244A75"/>
    <w:rsid w:val="002450D2"/>
    <w:rsid w:val="00245645"/>
    <w:rsid w:val="00246C2F"/>
    <w:rsid w:val="00247318"/>
    <w:rsid w:val="00247692"/>
    <w:rsid w:val="002479B1"/>
    <w:rsid w:val="002503D5"/>
    <w:rsid w:val="00250419"/>
    <w:rsid w:val="00250832"/>
    <w:rsid w:val="00250D36"/>
    <w:rsid w:val="0025226A"/>
    <w:rsid w:val="002524CD"/>
    <w:rsid w:val="0025273D"/>
    <w:rsid w:val="00255F25"/>
    <w:rsid w:val="00256142"/>
    <w:rsid w:val="00257162"/>
    <w:rsid w:val="00257EF7"/>
    <w:rsid w:val="002603EE"/>
    <w:rsid w:val="00260E7D"/>
    <w:rsid w:val="00260ED4"/>
    <w:rsid w:val="002619AC"/>
    <w:rsid w:val="00262684"/>
    <w:rsid w:val="00262E48"/>
    <w:rsid w:val="00263323"/>
    <w:rsid w:val="00265358"/>
    <w:rsid w:val="002662C3"/>
    <w:rsid w:val="00266BBB"/>
    <w:rsid w:val="00266DC2"/>
    <w:rsid w:val="00267453"/>
    <w:rsid w:val="00270DBC"/>
    <w:rsid w:val="002726E2"/>
    <w:rsid w:val="00272742"/>
    <w:rsid w:val="0027306C"/>
    <w:rsid w:val="00273417"/>
    <w:rsid w:val="00273570"/>
    <w:rsid w:val="00273D79"/>
    <w:rsid w:val="002748DC"/>
    <w:rsid w:val="00274D70"/>
    <w:rsid w:val="00280888"/>
    <w:rsid w:val="00280A54"/>
    <w:rsid w:val="00281AF5"/>
    <w:rsid w:val="00282718"/>
    <w:rsid w:val="00282CCA"/>
    <w:rsid w:val="0028362F"/>
    <w:rsid w:val="00283B86"/>
    <w:rsid w:val="0028491A"/>
    <w:rsid w:val="00284B89"/>
    <w:rsid w:val="00284E9C"/>
    <w:rsid w:val="00285E74"/>
    <w:rsid w:val="00286609"/>
    <w:rsid w:val="00286FDE"/>
    <w:rsid w:val="002919E7"/>
    <w:rsid w:val="00291B8B"/>
    <w:rsid w:val="00292311"/>
    <w:rsid w:val="0029244A"/>
    <w:rsid w:val="00292B3F"/>
    <w:rsid w:val="00292E07"/>
    <w:rsid w:val="00292E75"/>
    <w:rsid w:val="002957B4"/>
    <w:rsid w:val="002958F9"/>
    <w:rsid w:val="002969CB"/>
    <w:rsid w:val="00296CA7"/>
    <w:rsid w:val="002A0324"/>
    <w:rsid w:val="002A04E1"/>
    <w:rsid w:val="002A1CCA"/>
    <w:rsid w:val="002A1F96"/>
    <w:rsid w:val="002A35F8"/>
    <w:rsid w:val="002A480E"/>
    <w:rsid w:val="002B078C"/>
    <w:rsid w:val="002B09D9"/>
    <w:rsid w:val="002B0EBA"/>
    <w:rsid w:val="002B1741"/>
    <w:rsid w:val="002B1926"/>
    <w:rsid w:val="002B26BE"/>
    <w:rsid w:val="002B2E64"/>
    <w:rsid w:val="002B4933"/>
    <w:rsid w:val="002B4CBB"/>
    <w:rsid w:val="002B4DDE"/>
    <w:rsid w:val="002B532F"/>
    <w:rsid w:val="002B60C6"/>
    <w:rsid w:val="002B61BB"/>
    <w:rsid w:val="002B7591"/>
    <w:rsid w:val="002C1B7D"/>
    <w:rsid w:val="002C1F33"/>
    <w:rsid w:val="002C2101"/>
    <w:rsid w:val="002C2178"/>
    <w:rsid w:val="002C26AE"/>
    <w:rsid w:val="002C39DD"/>
    <w:rsid w:val="002C3F52"/>
    <w:rsid w:val="002C5573"/>
    <w:rsid w:val="002C5A6B"/>
    <w:rsid w:val="002C5A9F"/>
    <w:rsid w:val="002C5BB5"/>
    <w:rsid w:val="002C6C80"/>
    <w:rsid w:val="002C71FB"/>
    <w:rsid w:val="002C7C66"/>
    <w:rsid w:val="002C7D32"/>
    <w:rsid w:val="002D00E1"/>
    <w:rsid w:val="002D0538"/>
    <w:rsid w:val="002D1051"/>
    <w:rsid w:val="002D1B8D"/>
    <w:rsid w:val="002D1EC9"/>
    <w:rsid w:val="002D2749"/>
    <w:rsid w:val="002D3727"/>
    <w:rsid w:val="002D38CA"/>
    <w:rsid w:val="002D4358"/>
    <w:rsid w:val="002D43E9"/>
    <w:rsid w:val="002D49E2"/>
    <w:rsid w:val="002D77DA"/>
    <w:rsid w:val="002E02F8"/>
    <w:rsid w:val="002E1E0C"/>
    <w:rsid w:val="002E222B"/>
    <w:rsid w:val="002E3128"/>
    <w:rsid w:val="002E3584"/>
    <w:rsid w:val="002E485E"/>
    <w:rsid w:val="002E5323"/>
    <w:rsid w:val="002E6492"/>
    <w:rsid w:val="002E6E48"/>
    <w:rsid w:val="002E7078"/>
    <w:rsid w:val="002E7FBF"/>
    <w:rsid w:val="002F059C"/>
    <w:rsid w:val="002F10F3"/>
    <w:rsid w:val="002F1112"/>
    <w:rsid w:val="002F166C"/>
    <w:rsid w:val="002F1B8A"/>
    <w:rsid w:val="002F2422"/>
    <w:rsid w:val="002F2B76"/>
    <w:rsid w:val="002F325C"/>
    <w:rsid w:val="002F3418"/>
    <w:rsid w:val="002F44D0"/>
    <w:rsid w:val="002F4A97"/>
    <w:rsid w:val="002F4EF5"/>
    <w:rsid w:val="002F5DF8"/>
    <w:rsid w:val="002F6371"/>
    <w:rsid w:val="00300162"/>
    <w:rsid w:val="00301B60"/>
    <w:rsid w:val="00301FA5"/>
    <w:rsid w:val="00302113"/>
    <w:rsid w:val="00302185"/>
    <w:rsid w:val="003025DF"/>
    <w:rsid w:val="00302D21"/>
    <w:rsid w:val="00302EB6"/>
    <w:rsid w:val="0030304D"/>
    <w:rsid w:val="003032AA"/>
    <w:rsid w:val="003041A1"/>
    <w:rsid w:val="00304567"/>
    <w:rsid w:val="00305B74"/>
    <w:rsid w:val="00305BBA"/>
    <w:rsid w:val="00305F4A"/>
    <w:rsid w:val="00306CB9"/>
    <w:rsid w:val="00307568"/>
    <w:rsid w:val="00307B50"/>
    <w:rsid w:val="00307CD0"/>
    <w:rsid w:val="00310565"/>
    <w:rsid w:val="003109CC"/>
    <w:rsid w:val="00310E23"/>
    <w:rsid w:val="00311E17"/>
    <w:rsid w:val="00311F54"/>
    <w:rsid w:val="00312AD9"/>
    <w:rsid w:val="00313256"/>
    <w:rsid w:val="00313DFA"/>
    <w:rsid w:val="0031411A"/>
    <w:rsid w:val="003141CF"/>
    <w:rsid w:val="0031451E"/>
    <w:rsid w:val="003151C0"/>
    <w:rsid w:val="00315D7B"/>
    <w:rsid w:val="00315F55"/>
    <w:rsid w:val="0032007D"/>
    <w:rsid w:val="0032144D"/>
    <w:rsid w:val="003228AB"/>
    <w:rsid w:val="00323BC0"/>
    <w:rsid w:val="0032401A"/>
    <w:rsid w:val="003241EA"/>
    <w:rsid w:val="00325386"/>
    <w:rsid w:val="0032572D"/>
    <w:rsid w:val="0032574A"/>
    <w:rsid w:val="003269A1"/>
    <w:rsid w:val="0032790C"/>
    <w:rsid w:val="00330AB8"/>
    <w:rsid w:val="00330E42"/>
    <w:rsid w:val="003314D1"/>
    <w:rsid w:val="00332291"/>
    <w:rsid w:val="00332804"/>
    <w:rsid w:val="00332A10"/>
    <w:rsid w:val="00332BA5"/>
    <w:rsid w:val="0033370A"/>
    <w:rsid w:val="00333BD7"/>
    <w:rsid w:val="00333D91"/>
    <w:rsid w:val="00334C8D"/>
    <w:rsid w:val="0033517D"/>
    <w:rsid w:val="00335370"/>
    <w:rsid w:val="00335645"/>
    <w:rsid w:val="003362A8"/>
    <w:rsid w:val="003371D8"/>
    <w:rsid w:val="003378B5"/>
    <w:rsid w:val="0034000C"/>
    <w:rsid w:val="0034045A"/>
    <w:rsid w:val="003406BC"/>
    <w:rsid w:val="00340B33"/>
    <w:rsid w:val="00343460"/>
    <w:rsid w:val="00344CD2"/>
    <w:rsid w:val="00345134"/>
    <w:rsid w:val="003457B2"/>
    <w:rsid w:val="00345AB6"/>
    <w:rsid w:val="003460AE"/>
    <w:rsid w:val="00346499"/>
    <w:rsid w:val="00346A83"/>
    <w:rsid w:val="00346E91"/>
    <w:rsid w:val="00347747"/>
    <w:rsid w:val="00347D5B"/>
    <w:rsid w:val="00347D81"/>
    <w:rsid w:val="003500E2"/>
    <w:rsid w:val="00351BE8"/>
    <w:rsid w:val="00352572"/>
    <w:rsid w:val="003533CD"/>
    <w:rsid w:val="00354341"/>
    <w:rsid w:val="00354717"/>
    <w:rsid w:val="00355470"/>
    <w:rsid w:val="003558A0"/>
    <w:rsid w:val="003559CF"/>
    <w:rsid w:val="00357A0A"/>
    <w:rsid w:val="00357F7A"/>
    <w:rsid w:val="0036006F"/>
    <w:rsid w:val="00360D12"/>
    <w:rsid w:val="0036236A"/>
    <w:rsid w:val="00362959"/>
    <w:rsid w:val="003633CE"/>
    <w:rsid w:val="0036343C"/>
    <w:rsid w:val="00363642"/>
    <w:rsid w:val="00363B39"/>
    <w:rsid w:val="00363E4B"/>
    <w:rsid w:val="00364396"/>
    <w:rsid w:val="00364E3E"/>
    <w:rsid w:val="003650A1"/>
    <w:rsid w:val="003650D3"/>
    <w:rsid w:val="003652B6"/>
    <w:rsid w:val="00366C5F"/>
    <w:rsid w:val="00366ED3"/>
    <w:rsid w:val="00371CD3"/>
    <w:rsid w:val="00373035"/>
    <w:rsid w:val="00373B37"/>
    <w:rsid w:val="00373C74"/>
    <w:rsid w:val="00375667"/>
    <w:rsid w:val="003772CC"/>
    <w:rsid w:val="003808F4"/>
    <w:rsid w:val="00380B97"/>
    <w:rsid w:val="003821D0"/>
    <w:rsid w:val="003828E5"/>
    <w:rsid w:val="0038434C"/>
    <w:rsid w:val="00384A4C"/>
    <w:rsid w:val="003867C1"/>
    <w:rsid w:val="003875D6"/>
    <w:rsid w:val="00387682"/>
    <w:rsid w:val="00387DEA"/>
    <w:rsid w:val="00390CAE"/>
    <w:rsid w:val="003913D0"/>
    <w:rsid w:val="00391ADB"/>
    <w:rsid w:val="00391E20"/>
    <w:rsid w:val="0039244F"/>
    <w:rsid w:val="00393A73"/>
    <w:rsid w:val="00394D74"/>
    <w:rsid w:val="00396620"/>
    <w:rsid w:val="0039677A"/>
    <w:rsid w:val="00396C3E"/>
    <w:rsid w:val="00397220"/>
    <w:rsid w:val="003A03B9"/>
    <w:rsid w:val="003A1228"/>
    <w:rsid w:val="003A24A6"/>
    <w:rsid w:val="003A3731"/>
    <w:rsid w:val="003A4018"/>
    <w:rsid w:val="003A4247"/>
    <w:rsid w:val="003A6212"/>
    <w:rsid w:val="003A6C81"/>
    <w:rsid w:val="003A6E32"/>
    <w:rsid w:val="003A7649"/>
    <w:rsid w:val="003B16A6"/>
    <w:rsid w:val="003B1D57"/>
    <w:rsid w:val="003B2D1E"/>
    <w:rsid w:val="003B3C9D"/>
    <w:rsid w:val="003B40FA"/>
    <w:rsid w:val="003B46B8"/>
    <w:rsid w:val="003B476C"/>
    <w:rsid w:val="003B4785"/>
    <w:rsid w:val="003B485D"/>
    <w:rsid w:val="003B491B"/>
    <w:rsid w:val="003B49FE"/>
    <w:rsid w:val="003B5048"/>
    <w:rsid w:val="003B5080"/>
    <w:rsid w:val="003B5357"/>
    <w:rsid w:val="003B5623"/>
    <w:rsid w:val="003B5D82"/>
    <w:rsid w:val="003B6735"/>
    <w:rsid w:val="003B6E5F"/>
    <w:rsid w:val="003B73E2"/>
    <w:rsid w:val="003B7ACA"/>
    <w:rsid w:val="003B7C8B"/>
    <w:rsid w:val="003C068F"/>
    <w:rsid w:val="003C13FC"/>
    <w:rsid w:val="003C32A1"/>
    <w:rsid w:val="003C3AF3"/>
    <w:rsid w:val="003C4594"/>
    <w:rsid w:val="003C50FE"/>
    <w:rsid w:val="003C643B"/>
    <w:rsid w:val="003D17E3"/>
    <w:rsid w:val="003D22E0"/>
    <w:rsid w:val="003D245B"/>
    <w:rsid w:val="003D2AF9"/>
    <w:rsid w:val="003D2FEC"/>
    <w:rsid w:val="003D3018"/>
    <w:rsid w:val="003D3D14"/>
    <w:rsid w:val="003D4025"/>
    <w:rsid w:val="003D5209"/>
    <w:rsid w:val="003D5397"/>
    <w:rsid w:val="003D5404"/>
    <w:rsid w:val="003D598F"/>
    <w:rsid w:val="003D69F4"/>
    <w:rsid w:val="003D7108"/>
    <w:rsid w:val="003D7259"/>
    <w:rsid w:val="003D75DD"/>
    <w:rsid w:val="003D7751"/>
    <w:rsid w:val="003D7E0A"/>
    <w:rsid w:val="003E02DF"/>
    <w:rsid w:val="003E0BF0"/>
    <w:rsid w:val="003E1469"/>
    <w:rsid w:val="003E259F"/>
    <w:rsid w:val="003E2977"/>
    <w:rsid w:val="003E37C8"/>
    <w:rsid w:val="003E382E"/>
    <w:rsid w:val="003E4866"/>
    <w:rsid w:val="003E5634"/>
    <w:rsid w:val="003E5D73"/>
    <w:rsid w:val="003E686B"/>
    <w:rsid w:val="003E6A9F"/>
    <w:rsid w:val="003E6DC4"/>
    <w:rsid w:val="003E7325"/>
    <w:rsid w:val="003E7E5B"/>
    <w:rsid w:val="003E7EA5"/>
    <w:rsid w:val="003F0DDB"/>
    <w:rsid w:val="003F18C0"/>
    <w:rsid w:val="003F1F2E"/>
    <w:rsid w:val="003F21AB"/>
    <w:rsid w:val="003F2D5A"/>
    <w:rsid w:val="003F3683"/>
    <w:rsid w:val="003F5810"/>
    <w:rsid w:val="003F5C93"/>
    <w:rsid w:val="003F660C"/>
    <w:rsid w:val="003F67B4"/>
    <w:rsid w:val="003F6F7C"/>
    <w:rsid w:val="003F6FB3"/>
    <w:rsid w:val="003F74B4"/>
    <w:rsid w:val="00401192"/>
    <w:rsid w:val="00401554"/>
    <w:rsid w:val="00401FD8"/>
    <w:rsid w:val="004027C6"/>
    <w:rsid w:val="00402894"/>
    <w:rsid w:val="00402A24"/>
    <w:rsid w:val="00402E37"/>
    <w:rsid w:val="00403BE3"/>
    <w:rsid w:val="00404323"/>
    <w:rsid w:val="0040462F"/>
    <w:rsid w:val="00405850"/>
    <w:rsid w:val="00406CBE"/>
    <w:rsid w:val="00406DCA"/>
    <w:rsid w:val="0040742D"/>
    <w:rsid w:val="00410509"/>
    <w:rsid w:val="00410AFF"/>
    <w:rsid w:val="00411F7A"/>
    <w:rsid w:val="00412272"/>
    <w:rsid w:val="00412A7C"/>
    <w:rsid w:val="00412B6E"/>
    <w:rsid w:val="00412F3C"/>
    <w:rsid w:val="00413861"/>
    <w:rsid w:val="00414574"/>
    <w:rsid w:val="00414645"/>
    <w:rsid w:val="004159F9"/>
    <w:rsid w:val="00416143"/>
    <w:rsid w:val="004164CF"/>
    <w:rsid w:val="00416EE1"/>
    <w:rsid w:val="004178C1"/>
    <w:rsid w:val="00420317"/>
    <w:rsid w:val="00421B8D"/>
    <w:rsid w:val="00421CF2"/>
    <w:rsid w:val="00422304"/>
    <w:rsid w:val="00423626"/>
    <w:rsid w:val="00424407"/>
    <w:rsid w:val="0042495E"/>
    <w:rsid w:val="00424F58"/>
    <w:rsid w:val="00425DCE"/>
    <w:rsid w:val="004261E4"/>
    <w:rsid w:val="004268E2"/>
    <w:rsid w:val="00430133"/>
    <w:rsid w:val="004312B6"/>
    <w:rsid w:val="0043187D"/>
    <w:rsid w:val="00431A9B"/>
    <w:rsid w:val="004323B4"/>
    <w:rsid w:val="00432C71"/>
    <w:rsid w:val="00432E87"/>
    <w:rsid w:val="00432F72"/>
    <w:rsid w:val="0043371B"/>
    <w:rsid w:val="00433F27"/>
    <w:rsid w:val="004344D8"/>
    <w:rsid w:val="00435291"/>
    <w:rsid w:val="004362BD"/>
    <w:rsid w:val="00440000"/>
    <w:rsid w:val="00440854"/>
    <w:rsid w:val="0044175E"/>
    <w:rsid w:val="004425BA"/>
    <w:rsid w:val="004430B2"/>
    <w:rsid w:val="004436A7"/>
    <w:rsid w:val="004438C7"/>
    <w:rsid w:val="00444288"/>
    <w:rsid w:val="004445EE"/>
    <w:rsid w:val="0044470A"/>
    <w:rsid w:val="00445585"/>
    <w:rsid w:val="0044589B"/>
    <w:rsid w:val="00446717"/>
    <w:rsid w:val="0044705C"/>
    <w:rsid w:val="0044718C"/>
    <w:rsid w:val="0044762D"/>
    <w:rsid w:val="00447805"/>
    <w:rsid w:val="00447C69"/>
    <w:rsid w:val="00450090"/>
    <w:rsid w:val="0045018E"/>
    <w:rsid w:val="0045061D"/>
    <w:rsid w:val="00450D1E"/>
    <w:rsid w:val="004516C7"/>
    <w:rsid w:val="00451F8C"/>
    <w:rsid w:val="004521A7"/>
    <w:rsid w:val="00452DF9"/>
    <w:rsid w:val="00453162"/>
    <w:rsid w:val="00453675"/>
    <w:rsid w:val="0045415E"/>
    <w:rsid w:val="00454565"/>
    <w:rsid w:val="00456028"/>
    <w:rsid w:val="0045652C"/>
    <w:rsid w:val="00456848"/>
    <w:rsid w:val="00457A98"/>
    <w:rsid w:val="00457B3F"/>
    <w:rsid w:val="004605EF"/>
    <w:rsid w:val="00465BAB"/>
    <w:rsid w:val="00465E1C"/>
    <w:rsid w:val="00465EDB"/>
    <w:rsid w:val="004674FA"/>
    <w:rsid w:val="00467DA3"/>
    <w:rsid w:val="004712B4"/>
    <w:rsid w:val="004719B5"/>
    <w:rsid w:val="00472035"/>
    <w:rsid w:val="00472A03"/>
    <w:rsid w:val="004730C0"/>
    <w:rsid w:val="0047396E"/>
    <w:rsid w:val="00474154"/>
    <w:rsid w:val="00475AAE"/>
    <w:rsid w:val="00476708"/>
    <w:rsid w:val="00480BB5"/>
    <w:rsid w:val="004819E4"/>
    <w:rsid w:val="00482152"/>
    <w:rsid w:val="00482512"/>
    <w:rsid w:val="00483249"/>
    <w:rsid w:val="00484020"/>
    <w:rsid w:val="00485858"/>
    <w:rsid w:val="004862E3"/>
    <w:rsid w:val="00490396"/>
    <w:rsid w:val="004908DC"/>
    <w:rsid w:val="00490AB7"/>
    <w:rsid w:val="00490C0B"/>
    <w:rsid w:val="00491486"/>
    <w:rsid w:val="00492685"/>
    <w:rsid w:val="0049384D"/>
    <w:rsid w:val="00497424"/>
    <w:rsid w:val="004A017D"/>
    <w:rsid w:val="004A1E62"/>
    <w:rsid w:val="004A2138"/>
    <w:rsid w:val="004A24E2"/>
    <w:rsid w:val="004A2EF9"/>
    <w:rsid w:val="004A3630"/>
    <w:rsid w:val="004A3F2E"/>
    <w:rsid w:val="004A4A12"/>
    <w:rsid w:val="004A4A6A"/>
    <w:rsid w:val="004A4AB7"/>
    <w:rsid w:val="004A5762"/>
    <w:rsid w:val="004A64CC"/>
    <w:rsid w:val="004A74E1"/>
    <w:rsid w:val="004A763F"/>
    <w:rsid w:val="004A7D30"/>
    <w:rsid w:val="004A7EBE"/>
    <w:rsid w:val="004B1D16"/>
    <w:rsid w:val="004B275D"/>
    <w:rsid w:val="004B5827"/>
    <w:rsid w:val="004B6B91"/>
    <w:rsid w:val="004B6CE1"/>
    <w:rsid w:val="004B6DC1"/>
    <w:rsid w:val="004B7293"/>
    <w:rsid w:val="004B72E4"/>
    <w:rsid w:val="004C039D"/>
    <w:rsid w:val="004C0746"/>
    <w:rsid w:val="004C0854"/>
    <w:rsid w:val="004C0C14"/>
    <w:rsid w:val="004C12F4"/>
    <w:rsid w:val="004C15A1"/>
    <w:rsid w:val="004C1611"/>
    <w:rsid w:val="004C1E77"/>
    <w:rsid w:val="004C2514"/>
    <w:rsid w:val="004C38D6"/>
    <w:rsid w:val="004C4365"/>
    <w:rsid w:val="004C4A03"/>
    <w:rsid w:val="004C5820"/>
    <w:rsid w:val="004C62EA"/>
    <w:rsid w:val="004C6ADD"/>
    <w:rsid w:val="004C7DD3"/>
    <w:rsid w:val="004D047B"/>
    <w:rsid w:val="004D0DBD"/>
    <w:rsid w:val="004D13AE"/>
    <w:rsid w:val="004D1991"/>
    <w:rsid w:val="004D3276"/>
    <w:rsid w:val="004D4916"/>
    <w:rsid w:val="004D574C"/>
    <w:rsid w:val="004D58EB"/>
    <w:rsid w:val="004D5AE4"/>
    <w:rsid w:val="004D5AF2"/>
    <w:rsid w:val="004D5CE0"/>
    <w:rsid w:val="004D67B4"/>
    <w:rsid w:val="004D7588"/>
    <w:rsid w:val="004D763C"/>
    <w:rsid w:val="004E1426"/>
    <w:rsid w:val="004E1932"/>
    <w:rsid w:val="004E1F84"/>
    <w:rsid w:val="004E33CB"/>
    <w:rsid w:val="004E38DA"/>
    <w:rsid w:val="004E4844"/>
    <w:rsid w:val="004E59F2"/>
    <w:rsid w:val="004E6467"/>
    <w:rsid w:val="004E66C9"/>
    <w:rsid w:val="004E7E0F"/>
    <w:rsid w:val="004F02B1"/>
    <w:rsid w:val="004F0D2C"/>
    <w:rsid w:val="004F151F"/>
    <w:rsid w:val="004F4384"/>
    <w:rsid w:val="004F5A06"/>
    <w:rsid w:val="004F650F"/>
    <w:rsid w:val="004F65CD"/>
    <w:rsid w:val="004F675E"/>
    <w:rsid w:val="004F6792"/>
    <w:rsid w:val="004F715B"/>
    <w:rsid w:val="004F774A"/>
    <w:rsid w:val="00500231"/>
    <w:rsid w:val="00500CE5"/>
    <w:rsid w:val="0050119C"/>
    <w:rsid w:val="005025D1"/>
    <w:rsid w:val="00502C36"/>
    <w:rsid w:val="0050396E"/>
    <w:rsid w:val="00504100"/>
    <w:rsid w:val="00504D28"/>
    <w:rsid w:val="00505590"/>
    <w:rsid w:val="005061CE"/>
    <w:rsid w:val="00507BD6"/>
    <w:rsid w:val="00507DD1"/>
    <w:rsid w:val="005100A9"/>
    <w:rsid w:val="0051140E"/>
    <w:rsid w:val="00512000"/>
    <w:rsid w:val="00512B5F"/>
    <w:rsid w:val="005132AF"/>
    <w:rsid w:val="00513996"/>
    <w:rsid w:val="00513C49"/>
    <w:rsid w:val="00514266"/>
    <w:rsid w:val="005148B2"/>
    <w:rsid w:val="005161C5"/>
    <w:rsid w:val="00517E4E"/>
    <w:rsid w:val="00520002"/>
    <w:rsid w:val="005202AF"/>
    <w:rsid w:val="005208D1"/>
    <w:rsid w:val="00520A56"/>
    <w:rsid w:val="00520FC6"/>
    <w:rsid w:val="0052163C"/>
    <w:rsid w:val="00522599"/>
    <w:rsid w:val="00522E3E"/>
    <w:rsid w:val="00523872"/>
    <w:rsid w:val="00523D62"/>
    <w:rsid w:val="00523E0E"/>
    <w:rsid w:val="00523F21"/>
    <w:rsid w:val="00524155"/>
    <w:rsid w:val="00524D60"/>
    <w:rsid w:val="00525332"/>
    <w:rsid w:val="005274C7"/>
    <w:rsid w:val="00527EA0"/>
    <w:rsid w:val="00531DA5"/>
    <w:rsid w:val="00532030"/>
    <w:rsid w:val="005329E0"/>
    <w:rsid w:val="00532E0B"/>
    <w:rsid w:val="005340CD"/>
    <w:rsid w:val="005343BF"/>
    <w:rsid w:val="0053466B"/>
    <w:rsid w:val="005351B7"/>
    <w:rsid w:val="0053649A"/>
    <w:rsid w:val="005368B4"/>
    <w:rsid w:val="00536F40"/>
    <w:rsid w:val="0053721F"/>
    <w:rsid w:val="00537B5E"/>
    <w:rsid w:val="00540DFA"/>
    <w:rsid w:val="005420E0"/>
    <w:rsid w:val="00543115"/>
    <w:rsid w:val="00543A64"/>
    <w:rsid w:val="00544DF0"/>
    <w:rsid w:val="00544F56"/>
    <w:rsid w:val="005452D2"/>
    <w:rsid w:val="005452ED"/>
    <w:rsid w:val="0054592D"/>
    <w:rsid w:val="005461BD"/>
    <w:rsid w:val="00546D54"/>
    <w:rsid w:val="005478EB"/>
    <w:rsid w:val="005500E9"/>
    <w:rsid w:val="00551D60"/>
    <w:rsid w:val="00551DF3"/>
    <w:rsid w:val="00551E68"/>
    <w:rsid w:val="00552714"/>
    <w:rsid w:val="0055517D"/>
    <w:rsid w:val="00555881"/>
    <w:rsid w:val="005558BB"/>
    <w:rsid w:val="00556ED6"/>
    <w:rsid w:val="00557326"/>
    <w:rsid w:val="00557C2F"/>
    <w:rsid w:val="00557DF0"/>
    <w:rsid w:val="00557FF9"/>
    <w:rsid w:val="00560274"/>
    <w:rsid w:val="0056028E"/>
    <w:rsid w:val="00560D9F"/>
    <w:rsid w:val="00560E55"/>
    <w:rsid w:val="00561545"/>
    <w:rsid w:val="005616B5"/>
    <w:rsid w:val="00562BAE"/>
    <w:rsid w:val="00563A1C"/>
    <w:rsid w:val="00564B2F"/>
    <w:rsid w:val="005651ED"/>
    <w:rsid w:val="00565A9A"/>
    <w:rsid w:val="00566A06"/>
    <w:rsid w:val="0056715A"/>
    <w:rsid w:val="005673EF"/>
    <w:rsid w:val="00570F16"/>
    <w:rsid w:val="005715CC"/>
    <w:rsid w:val="005719E8"/>
    <w:rsid w:val="005721DA"/>
    <w:rsid w:val="00572373"/>
    <w:rsid w:val="0057315C"/>
    <w:rsid w:val="00573B06"/>
    <w:rsid w:val="0057410C"/>
    <w:rsid w:val="005744E4"/>
    <w:rsid w:val="005745FE"/>
    <w:rsid w:val="005746A0"/>
    <w:rsid w:val="00574D91"/>
    <w:rsid w:val="00575F34"/>
    <w:rsid w:val="00576008"/>
    <w:rsid w:val="0057650C"/>
    <w:rsid w:val="0057678C"/>
    <w:rsid w:val="00577CF6"/>
    <w:rsid w:val="00580A56"/>
    <w:rsid w:val="00581B4B"/>
    <w:rsid w:val="0058273A"/>
    <w:rsid w:val="0058335B"/>
    <w:rsid w:val="005837DC"/>
    <w:rsid w:val="00584784"/>
    <w:rsid w:val="00584EE6"/>
    <w:rsid w:val="00585BC2"/>
    <w:rsid w:val="005861C3"/>
    <w:rsid w:val="005866EE"/>
    <w:rsid w:val="00590E31"/>
    <w:rsid w:val="00590FBF"/>
    <w:rsid w:val="005914B4"/>
    <w:rsid w:val="00591808"/>
    <w:rsid w:val="005918D3"/>
    <w:rsid w:val="005922C9"/>
    <w:rsid w:val="005922E7"/>
    <w:rsid w:val="00592D66"/>
    <w:rsid w:val="00593F04"/>
    <w:rsid w:val="00593F40"/>
    <w:rsid w:val="00595114"/>
    <w:rsid w:val="00595A4C"/>
    <w:rsid w:val="00596BA9"/>
    <w:rsid w:val="00597133"/>
    <w:rsid w:val="0059732B"/>
    <w:rsid w:val="00597896"/>
    <w:rsid w:val="00597EAB"/>
    <w:rsid w:val="005A1641"/>
    <w:rsid w:val="005A17BD"/>
    <w:rsid w:val="005A1F7B"/>
    <w:rsid w:val="005A2615"/>
    <w:rsid w:val="005A2902"/>
    <w:rsid w:val="005A34B2"/>
    <w:rsid w:val="005A37B8"/>
    <w:rsid w:val="005A3CF9"/>
    <w:rsid w:val="005A40C3"/>
    <w:rsid w:val="005A5122"/>
    <w:rsid w:val="005A5E3C"/>
    <w:rsid w:val="005A6105"/>
    <w:rsid w:val="005A6C57"/>
    <w:rsid w:val="005B08C4"/>
    <w:rsid w:val="005B150A"/>
    <w:rsid w:val="005B264B"/>
    <w:rsid w:val="005B3778"/>
    <w:rsid w:val="005B3CFC"/>
    <w:rsid w:val="005B5A24"/>
    <w:rsid w:val="005B5B96"/>
    <w:rsid w:val="005B61C4"/>
    <w:rsid w:val="005B7290"/>
    <w:rsid w:val="005B7558"/>
    <w:rsid w:val="005B776A"/>
    <w:rsid w:val="005B7FF9"/>
    <w:rsid w:val="005C0406"/>
    <w:rsid w:val="005C0907"/>
    <w:rsid w:val="005C2E75"/>
    <w:rsid w:val="005C30AC"/>
    <w:rsid w:val="005C32B5"/>
    <w:rsid w:val="005C4F00"/>
    <w:rsid w:val="005C53EA"/>
    <w:rsid w:val="005C5A0A"/>
    <w:rsid w:val="005C603B"/>
    <w:rsid w:val="005C6819"/>
    <w:rsid w:val="005C6E0D"/>
    <w:rsid w:val="005C755A"/>
    <w:rsid w:val="005C7688"/>
    <w:rsid w:val="005D107A"/>
    <w:rsid w:val="005D16B3"/>
    <w:rsid w:val="005D2125"/>
    <w:rsid w:val="005D2910"/>
    <w:rsid w:val="005D314E"/>
    <w:rsid w:val="005D3559"/>
    <w:rsid w:val="005D356F"/>
    <w:rsid w:val="005D3994"/>
    <w:rsid w:val="005D39D5"/>
    <w:rsid w:val="005D4AED"/>
    <w:rsid w:val="005D53FB"/>
    <w:rsid w:val="005D643A"/>
    <w:rsid w:val="005D7109"/>
    <w:rsid w:val="005D7514"/>
    <w:rsid w:val="005E0E87"/>
    <w:rsid w:val="005E10E9"/>
    <w:rsid w:val="005E1DA2"/>
    <w:rsid w:val="005E301B"/>
    <w:rsid w:val="005E3344"/>
    <w:rsid w:val="005E3E15"/>
    <w:rsid w:val="005E47FA"/>
    <w:rsid w:val="005E4B97"/>
    <w:rsid w:val="005E508C"/>
    <w:rsid w:val="005E5FD0"/>
    <w:rsid w:val="005E62C3"/>
    <w:rsid w:val="005E6D07"/>
    <w:rsid w:val="005E7D30"/>
    <w:rsid w:val="005F25AA"/>
    <w:rsid w:val="005F2CED"/>
    <w:rsid w:val="005F4839"/>
    <w:rsid w:val="005F4B4B"/>
    <w:rsid w:val="005F4C94"/>
    <w:rsid w:val="005F4E24"/>
    <w:rsid w:val="005F5676"/>
    <w:rsid w:val="005F64F7"/>
    <w:rsid w:val="005F6A24"/>
    <w:rsid w:val="005F74F0"/>
    <w:rsid w:val="006005A2"/>
    <w:rsid w:val="0060248E"/>
    <w:rsid w:val="0060305A"/>
    <w:rsid w:val="006032CB"/>
    <w:rsid w:val="00603C65"/>
    <w:rsid w:val="00604111"/>
    <w:rsid w:val="00606954"/>
    <w:rsid w:val="00607CE9"/>
    <w:rsid w:val="00610297"/>
    <w:rsid w:val="00610C4E"/>
    <w:rsid w:val="00611586"/>
    <w:rsid w:val="006119F0"/>
    <w:rsid w:val="00612299"/>
    <w:rsid w:val="00613EFF"/>
    <w:rsid w:val="006145F9"/>
    <w:rsid w:val="00614E5F"/>
    <w:rsid w:val="00615076"/>
    <w:rsid w:val="006152E1"/>
    <w:rsid w:val="00615F17"/>
    <w:rsid w:val="006161E1"/>
    <w:rsid w:val="0061696C"/>
    <w:rsid w:val="00616FCF"/>
    <w:rsid w:val="00617088"/>
    <w:rsid w:val="006171F3"/>
    <w:rsid w:val="00621F97"/>
    <w:rsid w:val="00622819"/>
    <w:rsid w:val="00622C16"/>
    <w:rsid w:val="00622F04"/>
    <w:rsid w:val="006246E7"/>
    <w:rsid w:val="00624BBE"/>
    <w:rsid w:val="006252A6"/>
    <w:rsid w:val="006261D5"/>
    <w:rsid w:val="00626CBD"/>
    <w:rsid w:val="006276AD"/>
    <w:rsid w:val="006302DC"/>
    <w:rsid w:val="00630C57"/>
    <w:rsid w:val="0063178B"/>
    <w:rsid w:val="0063216F"/>
    <w:rsid w:val="006321EB"/>
    <w:rsid w:val="00632995"/>
    <w:rsid w:val="00632A60"/>
    <w:rsid w:val="00632E4A"/>
    <w:rsid w:val="00633177"/>
    <w:rsid w:val="006334DA"/>
    <w:rsid w:val="00633F2B"/>
    <w:rsid w:val="006347CC"/>
    <w:rsid w:val="00634D40"/>
    <w:rsid w:val="00635071"/>
    <w:rsid w:val="006355D0"/>
    <w:rsid w:val="006356BB"/>
    <w:rsid w:val="00635734"/>
    <w:rsid w:val="00635B61"/>
    <w:rsid w:val="00635DED"/>
    <w:rsid w:val="006363DD"/>
    <w:rsid w:val="00636F5C"/>
    <w:rsid w:val="00637A95"/>
    <w:rsid w:val="00640249"/>
    <w:rsid w:val="00640DB3"/>
    <w:rsid w:val="0064460B"/>
    <w:rsid w:val="00644B41"/>
    <w:rsid w:val="00645385"/>
    <w:rsid w:val="00645A4A"/>
    <w:rsid w:val="00645FDE"/>
    <w:rsid w:val="00646591"/>
    <w:rsid w:val="00652819"/>
    <w:rsid w:val="00652EDB"/>
    <w:rsid w:val="0065420A"/>
    <w:rsid w:val="0065481D"/>
    <w:rsid w:val="00655296"/>
    <w:rsid w:val="0065529E"/>
    <w:rsid w:val="00655D4B"/>
    <w:rsid w:val="006569C5"/>
    <w:rsid w:val="00656A7F"/>
    <w:rsid w:val="006578CA"/>
    <w:rsid w:val="00657FB3"/>
    <w:rsid w:val="0066010B"/>
    <w:rsid w:val="00660985"/>
    <w:rsid w:val="006616F6"/>
    <w:rsid w:val="00662947"/>
    <w:rsid w:val="00662D72"/>
    <w:rsid w:val="00662EAD"/>
    <w:rsid w:val="00662FDB"/>
    <w:rsid w:val="0066314D"/>
    <w:rsid w:val="00663B16"/>
    <w:rsid w:val="0066425A"/>
    <w:rsid w:val="00664363"/>
    <w:rsid w:val="0066608C"/>
    <w:rsid w:val="00666409"/>
    <w:rsid w:val="0066651B"/>
    <w:rsid w:val="00670E73"/>
    <w:rsid w:val="00671D4A"/>
    <w:rsid w:val="00673A2D"/>
    <w:rsid w:val="0067495F"/>
    <w:rsid w:val="00674F5B"/>
    <w:rsid w:val="00675B8D"/>
    <w:rsid w:val="006764E3"/>
    <w:rsid w:val="00676700"/>
    <w:rsid w:val="00676720"/>
    <w:rsid w:val="00677A4C"/>
    <w:rsid w:val="00680974"/>
    <w:rsid w:val="00681A4C"/>
    <w:rsid w:val="00681EB6"/>
    <w:rsid w:val="006837A3"/>
    <w:rsid w:val="00684434"/>
    <w:rsid w:val="00684657"/>
    <w:rsid w:val="00684847"/>
    <w:rsid w:val="0068518B"/>
    <w:rsid w:val="006858DF"/>
    <w:rsid w:val="00685BF3"/>
    <w:rsid w:val="00685D92"/>
    <w:rsid w:val="00685F11"/>
    <w:rsid w:val="00686C18"/>
    <w:rsid w:val="00686CDB"/>
    <w:rsid w:val="00686E2C"/>
    <w:rsid w:val="00690088"/>
    <w:rsid w:val="0069016B"/>
    <w:rsid w:val="00690BC0"/>
    <w:rsid w:val="00691077"/>
    <w:rsid w:val="00691DE1"/>
    <w:rsid w:val="006925DA"/>
    <w:rsid w:val="00693444"/>
    <w:rsid w:val="0069345F"/>
    <w:rsid w:val="00693DAA"/>
    <w:rsid w:val="00693F24"/>
    <w:rsid w:val="00694625"/>
    <w:rsid w:val="006953FE"/>
    <w:rsid w:val="00696863"/>
    <w:rsid w:val="0069720F"/>
    <w:rsid w:val="006A0041"/>
    <w:rsid w:val="006A0BCB"/>
    <w:rsid w:val="006A1833"/>
    <w:rsid w:val="006A19C5"/>
    <w:rsid w:val="006A1E80"/>
    <w:rsid w:val="006A2041"/>
    <w:rsid w:val="006A2B14"/>
    <w:rsid w:val="006A2D24"/>
    <w:rsid w:val="006A305C"/>
    <w:rsid w:val="006A34CE"/>
    <w:rsid w:val="006A368D"/>
    <w:rsid w:val="006A424A"/>
    <w:rsid w:val="006A4436"/>
    <w:rsid w:val="006A59A6"/>
    <w:rsid w:val="006A63E5"/>
    <w:rsid w:val="006A6728"/>
    <w:rsid w:val="006A7213"/>
    <w:rsid w:val="006A78B6"/>
    <w:rsid w:val="006B0EA9"/>
    <w:rsid w:val="006B25AB"/>
    <w:rsid w:val="006B2E3F"/>
    <w:rsid w:val="006B3566"/>
    <w:rsid w:val="006B3771"/>
    <w:rsid w:val="006B4C47"/>
    <w:rsid w:val="006B5144"/>
    <w:rsid w:val="006B678D"/>
    <w:rsid w:val="006B6AFB"/>
    <w:rsid w:val="006B7165"/>
    <w:rsid w:val="006B71B5"/>
    <w:rsid w:val="006B7943"/>
    <w:rsid w:val="006B7F70"/>
    <w:rsid w:val="006B7FE2"/>
    <w:rsid w:val="006C0F96"/>
    <w:rsid w:val="006C18ED"/>
    <w:rsid w:val="006C1DC9"/>
    <w:rsid w:val="006C2D3B"/>
    <w:rsid w:val="006C2D42"/>
    <w:rsid w:val="006C3E07"/>
    <w:rsid w:val="006C4D49"/>
    <w:rsid w:val="006C5A45"/>
    <w:rsid w:val="006C61B2"/>
    <w:rsid w:val="006C6979"/>
    <w:rsid w:val="006D03F4"/>
    <w:rsid w:val="006D0FFD"/>
    <w:rsid w:val="006D1267"/>
    <w:rsid w:val="006D1C6F"/>
    <w:rsid w:val="006D2196"/>
    <w:rsid w:val="006D3CA6"/>
    <w:rsid w:val="006D4A9B"/>
    <w:rsid w:val="006D4AA8"/>
    <w:rsid w:val="006D4EF6"/>
    <w:rsid w:val="006D5C3C"/>
    <w:rsid w:val="006D6109"/>
    <w:rsid w:val="006D61EA"/>
    <w:rsid w:val="006D7148"/>
    <w:rsid w:val="006D7C47"/>
    <w:rsid w:val="006E11A9"/>
    <w:rsid w:val="006E1FB0"/>
    <w:rsid w:val="006E2199"/>
    <w:rsid w:val="006E3962"/>
    <w:rsid w:val="006E4ED0"/>
    <w:rsid w:val="006E5738"/>
    <w:rsid w:val="006E5852"/>
    <w:rsid w:val="006E5941"/>
    <w:rsid w:val="006E5C77"/>
    <w:rsid w:val="006E673B"/>
    <w:rsid w:val="006E6A9C"/>
    <w:rsid w:val="006E6C23"/>
    <w:rsid w:val="006E7E4C"/>
    <w:rsid w:val="006E7FEA"/>
    <w:rsid w:val="006F0628"/>
    <w:rsid w:val="006F13C7"/>
    <w:rsid w:val="006F3BE9"/>
    <w:rsid w:val="006F3E1E"/>
    <w:rsid w:val="006F4760"/>
    <w:rsid w:val="006F5468"/>
    <w:rsid w:val="006F55AD"/>
    <w:rsid w:val="006F639D"/>
    <w:rsid w:val="006F6457"/>
    <w:rsid w:val="006F7601"/>
    <w:rsid w:val="007004FC"/>
    <w:rsid w:val="00700F8D"/>
    <w:rsid w:val="007018C1"/>
    <w:rsid w:val="00702993"/>
    <w:rsid w:val="007044EC"/>
    <w:rsid w:val="00705F0E"/>
    <w:rsid w:val="00706286"/>
    <w:rsid w:val="007068E8"/>
    <w:rsid w:val="007071D6"/>
    <w:rsid w:val="00707293"/>
    <w:rsid w:val="00707774"/>
    <w:rsid w:val="00707DD4"/>
    <w:rsid w:val="007108A2"/>
    <w:rsid w:val="00712242"/>
    <w:rsid w:val="007128FA"/>
    <w:rsid w:val="007130E8"/>
    <w:rsid w:val="00713481"/>
    <w:rsid w:val="0071366B"/>
    <w:rsid w:val="00714504"/>
    <w:rsid w:val="00715850"/>
    <w:rsid w:val="00716FFF"/>
    <w:rsid w:val="00717553"/>
    <w:rsid w:val="00717BC2"/>
    <w:rsid w:val="00720357"/>
    <w:rsid w:val="00720D49"/>
    <w:rsid w:val="0072292F"/>
    <w:rsid w:val="00722C6A"/>
    <w:rsid w:val="00722DC0"/>
    <w:rsid w:val="00724253"/>
    <w:rsid w:val="00724950"/>
    <w:rsid w:val="00724A73"/>
    <w:rsid w:val="0072506B"/>
    <w:rsid w:val="0072703C"/>
    <w:rsid w:val="00730197"/>
    <w:rsid w:val="00731459"/>
    <w:rsid w:val="0073228B"/>
    <w:rsid w:val="007327AE"/>
    <w:rsid w:val="00734A80"/>
    <w:rsid w:val="00736D11"/>
    <w:rsid w:val="007378A4"/>
    <w:rsid w:val="007379FB"/>
    <w:rsid w:val="00737E91"/>
    <w:rsid w:val="007403F5"/>
    <w:rsid w:val="00740E11"/>
    <w:rsid w:val="007428A3"/>
    <w:rsid w:val="00743EE3"/>
    <w:rsid w:val="00745388"/>
    <w:rsid w:val="0074569D"/>
    <w:rsid w:val="00746200"/>
    <w:rsid w:val="00746959"/>
    <w:rsid w:val="0074698C"/>
    <w:rsid w:val="00746F78"/>
    <w:rsid w:val="00750FD9"/>
    <w:rsid w:val="007512AB"/>
    <w:rsid w:val="00751879"/>
    <w:rsid w:val="007539F1"/>
    <w:rsid w:val="007540C1"/>
    <w:rsid w:val="00754ADD"/>
    <w:rsid w:val="00755C06"/>
    <w:rsid w:val="00756807"/>
    <w:rsid w:val="00756A34"/>
    <w:rsid w:val="00756E57"/>
    <w:rsid w:val="00757580"/>
    <w:rsid w:val="00761D7E"/>
    <w:rsid w:val="00764364"/>
    <w:rsid w:val="00764C25"/>
    <w:rsid w:val="00764E0A"/>
    <w:rsid w:val="007651DB"/>
    <w:rsid w:val="0076525F"/>
    <w:rsid w:val="00767445"/>
    <w:rsid w:val="007705DC"/>
    <w:rsid w:val="00770D4A"/>
    <w:rsid w:val="00771324"/>
    <w:rsid w:val="007717B2"/>
    <w:rsid w:val="00771C24"/>
    <w:rsid w:val="007723D9"/>
    <w:rsid w:val="0077262B"/>
    <w:rsid w:val="00772A96"/>
    <w:rsid w:val="00773DCA"/>
    <w:rsid w:val="007740CF"/>
    <w:rsid w:val="00774431"/>
    <w:rsid w:val="007746C0"/>
    <w:rsid w:val="00775FBB"/>
    <w:rsid w:val="007760E4"/>
    <w:rsid w:val="00776BAC"/>
    <w:rsid w:val="00776E30"/>
    <w:rsid w:val="007802AE"/>
    <w:rsid w:val="007813CB"/>
    <w:rsid w:val="00781CD0"/>
    <w:rsid w:val="00781D0A"/>
    <w:rsid w:val="00781D86"/>
    <w:rsid w:val="0078335A"/>
    <w:rsid w:val="00783656"/>
    <w:rsid w:val="0078465B"/>
    <w:rsid w:val="00786549"/>
    <w:rsid w:val="007918B5"/>
    <w:rsid w:val="00792803"/>
    <w:rsid w:val="00792874"/>
    <w:rsid w:val="00792F8D"/>
    <w:rsid w:val="00793376"/>
    <w:rsid w:val="00793385"/>
    <w:rsid w:val="007937D9"/>
    <w:rsid w:val="00794B08"/>
    <w:rsid w:val="00794F3B"/>
    <w:rsid w:val="00795342"/>
    <w:rsid w:val="007953A1"/>
    <w:rsid w:val="00795A93"/>
    <w:rsid w:val="007962C1"/>
    <w:rsid w:val="00796C4D"/>
    <w:rsid w:val="007A0783"/>
    <w:rsid w:val="007A10EE"/>
    <w:rsid w:val="007A23EF"/>
    <w:rsid w:val="007A241A"/>
    <w:rsid w:val="007A2E79"/>
    <w:rsid w:val="007A302F"/>
    <w:rsid w:val="007A57A7"/>
    <w:rsid w:val="007A621C"/>
    <w:rsid w:val="007A6706"/>
    <w:rsid w:val="007A6B03"/>
    <w:rsid w:val="007B0005"/>
    <w:rsid w:val="007B0B45"/>
    <w:rsid w:val="007B2CB9"/>
    <w:rsid w:val="007B37A3"/>
    <w:rsid w:val="007B3DEE"/>
    <w:rsid w:val="007B44A0"/>
    <w:rsid w:val="007B4E80"/>
    <w:rsid w:val="007B538B"/>
    <w:rsid w:val="007B5693"/>
    <w:rsid w:val="007B685A"/>
    <w:rsid w:val="007B6BDB"/>
    <w:rsid w:val="007B6C57"/>
    <w:rsid w:val="007B7ACB"/>
    <w:rsid w:val="007B7B2E"/>
    <w:rsid w:val="007B7B91"/>
    <w:rsid w:val="007C00F2"/>
    <w:rsid w:val="007C014A"/>
    <w:rsid w:val="007C098C"/>
    <w:rsid w:val="007C0AEA"/>
    <w:rsid w:val="007C1031"/>
    <w:rsid w:val="007C1A40"/>
    <w:rsid w:val="007C20BC"/>
    <w:rsid w:val="007C20CD"/>
    <w:rsid w:val="007C2F41"/>
    <w:rsid w:val="007C3947"/>
    <w:rsid w:val="007C476E"/>
    <w:rsid w:val="007C4BC6"/>
    <w:rsid w:val="007C5FA5"/>
    <w:rsid w:val="007C6F24"/>
    <w:rsid w:val="007C754C"/>
    <w:rsid w:val="007C7D79"/>
    <w:rsid w:val="007D0759"/>
    <w:rsid w:val="007D134B"/>
    <w:rsid w:val="007D2DF8"/>
    <w:rsid w:val="007D35F5"/>
    <w:rsid w:val="007D5ACE"/>
    <w:rsid w:val="007D64E4"/>
    <w:rsid w:val="007D6B32"/>
    <w:rsid w:val="007D719B"/>
    <w:rsid w:val="007D7E21"/>
    <w:rsid w:val="007E09A9"/>
    <w:rsid w:val="007E1879"/>
    <w:rsid w:val="007E3E92"/>
    <w:rsid w:val="007E4C32"/>
    <w:rsid w:val="007E5081"/>
    <w:rsid w:val="007E5178"/>
    <w:rsid w:val="007E59C6"/>
    <w:rsid w:val="007E67ED"/>
    <w:rsid w:val="007E6A6A"/>
    <w:rsid w:val="007E6C07"/>
    <w:rsid w:val="007E71E0"/>
    <w:rsid w:val="007E79ED"/>
    <w:rsid w:val="007F0851"/>
    <w:rsid w:val="007F0D8D"/>
    <w:rsid w:val="007F1319"/>
    <w:rsid w:val="007F1621"/>
    <w:rsid w:val="007F179D"/>
    <w:rsid w:val="007F1EBE"/>
    <w:rsid w:val="007F23FF"/>
    <w:rsid w:val="007F3906"/>
    <w:rsid w:val="007F390C"/>
    <w:rsid w:val="007F3AF0"/>
    <w:rsid w:val="007F5744"/>
    <w:rsid w:val="007F6722"/>
    <w:rsid w:val="007F6FC8"/>
    <w:rsid w:val="007F7651"/>
    <w:rsid w:val="00800470"/>
    <w:rsid w:val="008007C6"/>
    <w:rsid w:val="0080094E"/>
    <w:rsid w:val="00800C2D"/>
    <w:rsid w:val="00801389"/>
    <w:rsid w:val="008017FF"/>
    <w:rsid w:val="0080210D"/>
    <w:rsid w:val="00803206"/>
    <w:rsid w:val="0080353C"/>
    <w:rsid w:val="0080510A"/>
    <w:rsid w:val="00805618"/>
    <w:rsid w:val="00806E14"/>
    <w:rsid w:val="00806F01"/>
    <w:rsid w:val="0080712B"/>
    <w:rsid w:val="0080788A"/>
    <w:rsid w:val="008106DF"/>
    <w:rsid w:val="00810B71"/>
    <w:rsid w:val="00811AE4"/>
    <w:rsid w:val="00811B3F"/>
    <w:rsid w:val="0081278B"/>
    <w:rsid w:val="008130F6"/>
    <w:rsid w:val="008134C9"/>
    <w:rsid w:val="00813719"/>
    <w:rsid w:val="00814B77"/>
    <w:rsid w:val="008157DD"/>
    <w:rsid w:val="00815F5F"/>
    <w:rsid w:val="00816059"/>
    <w:rsid w:val="0081606A"/>
    <w:rsid w:val="00817B96"/>
    <w:rsid w:val="00817CFA"/>
    <w:rsid w:val="00820077"/>
    <w:rsid w:val="008207D7"/>
    <w:rsid w:val="008213A3"/>
    <w:rsid w:val="008218B5"/>
    <w:rsid w:val="008219EC"/>
    <w:rsid w:val="00821D0E"/>
    <w:rsid w:val="0082472C"/>
    <w:rsid w:val="00824F7C"/>
    <w:rsid w:val="00825C55"/>
    <w:rsid w:val="008260D3"/>
    <w:rsid w:val="00827434"/>
    <w:rsid w:val="00827B01"/>
    <w:rsid w:val="00827FA7"/>
    <w:rsid w:val="00831F43"/>
    <w:rsid w:val="00832091"/>
    <w:rsid w:val="00832241"/>
    <w:rsid w:val="008326D0"/>
    <w:rsid w:val="00833379"/>
    <w:rsid w:val="008342A2"/>
    <w:rsid w:val="00834C16"/>
    <w:rsid w:val="0083510E"/>
    <w:rsid w:val="00835C76"/>
    <w:rsid w:val="00835E4C"/>
    <w:rsid w:val="00837428"/>
    <w:rsid w:val="00840377"/>
    <w:rsid w:val="008403CC"/>
    <w:rsid w:val="0084056F"/>
    <w:rsid w:val="00840DC9"/>
    <w:rsid w:val="00843CB2"/>
    <w:rsid w:val="00843FB0"/>
    <w:rsid w:val="008440A3"/>
    <w:rsid w:val="00844F73"/>
    <w:rsid w:val="008459A6"/>
    <w:rsid w:val="00845A5A"/>
    <w:rsid w:val="00845A94"/>
    <w:rsid w:val="00845E28"/>
    <w:rsid w:val="008460BD"/>
    <w:rsid w:val="008466BB"/>
    <w:rsid w:val="00846A79"/>
    <w:rsid w:val="00846E03"/>
    <w:rsid w:val="008510A0"/>
    <w:rsid w:val="0085134E"/>
    <w:rsid w:val="00851A60"/>
    <w:rsid w:val="00853E8D"/>
    <w:rsid w:val="00855A4B"/>
    <w:rsid w:val="00855CB6"/>
    <w:rsid w:val="00860300"/>
    <w:rsid w:val="00860427"/>
    <w:rsid w:val="0086042F"/>
    <w:rsid w:val="00861508"/>
    <w:rsid w:val="008615C2"/>
    <w:rsid w:val="00861AB7"/>
    <w:rsid w:val="00861B88"/>
    <w:rsid w:val="008644C8"/>
    <w:rsid w:val="0086470D"/>
    <w:rsid w:val="00864943"/>
    <w:rsid w:val="00864B3A"/>
    <w:rsid w:val="0086632E"/>
    <w:rsid w:val="0086675F"/>
    <w:rsid w:val="00866D70"/>
    <w:rsid w:val="0086718F"/>
    <w:rsid w:val="008673A0"/>
    <w:rsid w:val="00867AD3"/>
    <w:rsid w:val="00867F50"/>
    <w:rsid w:val="00872AE5"/>
    <w:rsid w:val="00873B38"/>
    <w:rsid w:val="00875C2E"/>
    <w:rsid w:val="008763F8"/>
    <w:rsid w:val="00877A20"/>
    <w:rsid w:val="00877B82"/>
    <w:rsid w:val="00880920"/>
    <w:rsid w:val="00880AA8"/>
    <w:rsid w:val="00881252"/>
    <w:rsid w:val="008817D4"/>
    <w:rsid w:val="00881874"/>
    <w:rsid w:val="00882308"/>
    <w:rsid w:val="00882D7F"/>
    <w:rsid w:val="00883599"/>
    <w:rsid w:val="00883652"/>
    <w:rsid w:val="008836E0"/>
    <w:rsid w:val="00885B36"/>
    <w:rsid w:val="008875AC"/>
    <w:rsid w:val="008875AD"/>
    <w:rsid w:val="00890540"/>
    <w:rsid w:val="00890F42"/>
    <w:rsid w:val="008919FD"/>
    <w:rsid w:val="00891D00"/>
    <w:rsid w:val="00892826"/>
    <w:rsid w:val="0089295A"/>
    <w:rsid w:val="00893CE0"/>
    <w:rsid w:val="00894800"/>
    <w:rsid w:val="00895691"/>
    <w:rsid w:val="00895806"/>
    <w:rsid w:val="00896924"/>
    <w:rsid w:val="00896C57"/>
    <w:rsid w:val="00896D20"/>
    <w:rsid w:val="00897856"/>
    <w:rsid w:val="008A03FB"/>
    <w:rsid w:val="008A049C"/>
    <w:rsid w:val="008A0591"/>
    <w:rsid w:val="008A0B43"/>
    <w:rsid w:val="008A14AC"/>
    <w:rsid w:val="008A1881"/>
    <w:rsid w:val="008A1DE0"/>
    <w:rsid w:val="008A1E25"/>
    <w:rsid w:val="008A2302"/>
    <w:rsid w:val="008A2397"/>
    <w:rsid w:val="008A296F"/>
    <w:rsid w:val="008A3053"/>
    <w:rsid w:val="008A30ED"/>
    <w:rsid w:val="008A32DB"/>
    <w:rsid w:val="008A3AA6"/>
    <w:rsid w:val="008A4122"/>
    <w:rsid w:val="008A5AC2"/>
    <w:rsid w:val="008A6C9B"/>
    <w:rsid w:val="008A6CF3"/>
    <w:rsid w:val="008A71A3"/>
    <w:rsid w:val="008A766A"/>
    <w:rsid w:val="008B1D91"/>
    <w:rsid w:val="008B3222"/>
    <w:rsid w:val="008B3A93"/>
    <w:rsid w:val="008B4C33"/>
    <w:rsid w:val="008B5CFC"/>
    <w:rsid w:val="008B64C9"/>
    <w:rsid w:val="008B6874"/>
    <w:rsid w:val="008B6D01"/>
    <w:rsid w:val="008C0C01"/>
    <w:rsid w:val="008C0EA4"/>
    <w:rsid w:val="008C1FBB"/>
    <w:rsid w:val="008C36F6"/>
    <w:rsid w:val="008C391E"/>
    <w:rsid w:val="008C44B5"/>
    <w:rsid w:val="008C5CE5"/>
    <w:rsid w:val="008C6441"/>
    <w:rsid w:val="008C6724"/>
    <w:rsid w:val="008C70F7"/>
    <w:rsid w:val="008D1103"/>
    <w:rsid w:val="008D13E4"/>
    <w:rsid w:val="008D3639"/>
    <w:rsid w:val="008D3984"/>
    <w:rsid w:val="008D3E3A"/>
    <w:rsid w:val="008D3FF4"/>
    <w:rsid w:val="008D4084"/>
    <w:rsid w:val="008D44B4"/>
    <w:rsid w:val="008D4C42"/>
    <w:rsid w:val="008D54F2"/>
    <w:rsid w:val="008D5B67"/>
    <w:rsid w:val="008D5BE5"/>
    <w:rsid w:val="008D6EF4"/>
    <w:rsid w:val="008D6F36"/>
    <w:rsid w:val="008D78AD"/>
    <w:rsid w:val="008E161B"/>
    <w:rsid w:val="008E1FB3"/>
    <w:rsid w:val="008E271A"/>
    <w:rsid w:val="008E2AC6"/>
    <w:rsid w:val="008E2E34"/>
    <w:rsid w:val="008E3609"/>
    <w:rsid w:val="008E4964"/>
    <w:rsid w:val="008E52BF"/>
    <w:rsid w:val="008E5A2A"/>
    <w:rsid w:val="008E5A3F"/>
    <w:rsid w:val="008E5FB6"/>
    <w:rsid w:val="008E601D"/>
    <w:rsid w:val="008E6AD8"/>
    <w:rsid w:val="008E6CDA"/>
    <w:rsid w:val="008E73D0"/>
    <w:rsid w:val="008E7EE3"/>
    <w:rsid w:val="008E7F5E"/>
    <w:rsid w:val="008E7FD5"/>
    <w:rsid w:val="008F0B9D"/>
    <w:rsid w:val="008F1F21"/>
    <w:rsid w:val="008F21F0"/>
    <w:rsid w:val="008F2694"/>
    <w:rsid w:val="008F2839"/>
    <w:rsid w:val="008F29A7"/>
    <w:rsid w:val="008F2DA5"/>
    <w:rsid w:val="008F313F"/>
    <w:rsid w:val="008F3B4B"/>
    <w:rsid w:val="008F3D05"/>
    <w:rsid w:val="008F40E9"/>
    <w:rsid w:val="008F4FD7"/>
    <w:rsid w:val="008F6CFC"/>
    <w:rsid w:val="008F70BD"/>
    <w:rsid w:val="008F72DC"/>
    <w:rsid w:val="008F79E3"/>
    <w:rsid w:val="00900D07"/>
    <w:rsid w:val="009010EC"/>
    <w:rsid w:val="0090256A"/>
    <w:rsid w:val="0090366C"/>
    <w:rsid w:val="00903CC0"/>
    <w:rsid w:val="00904882"/>
    <w:rsid w:val="00904B2A"/>
    <w:rsid w:val="009050EE"/>
    <w:rsid w:val="0090514F"/>
    <w:rsid w:val="009051D9"/>
    <w:rsid w:val="00905CD7"/>
    <w:rsid w:val="00905CF1"/>
    <w:rsid w:val="00905CFB"/>
    <w:rsid w:val="00905FD8"/>
    <w:rsid w:val="009063C6"/>
    <w:rsid w:val="009064CA"/>
    <w:rsid w:val="00906E2C"/>
    <w:rsid w:val="00907028"/>
    <w:rsid w:val="00907C83"/>
    <w:rsid w:val="0091074E"/>
    <w:rsid w:val="00910B0B"/>
    <w:rsid w:val="00911BB5"/>
    <w:rsid w:val="00912254"/>
    <w:rsid w:val="009124A1"/>
    <w:rsid w:val="00913D2A"/>
    <w:rsid w:val="009140EA"/>
    <w:rsid w:val="00914DA4"/>
    <w:rsid w:val="00915339"/>
    <w:rsid w:val="00917476"/>
    <w:rsid w:val="00917926"/>
    <w:rsid w:val="00917D6B"/>
    <w:rsid w:val="00917DD0"/>
    <w:rsid w:val="009201C8"/>
    <w:rsid w:val="00920715"/>
    <w:rsid w:val="00920B62"/>
    <w:rsid w:val="009212E5"/>
    <w:rsid w:val="009218B9"/>
    <w:rsid w:val="00921979"/>
    <w:rsid w:val="00921C13"/>
    <w:rsid w:val="00921E3C"/>
    <w:rsid w:val="00921E99"/>
    <w:rsid w:val="0092264F"/>
    <w:rsid w:val="0092440D"/>
    <w:rsid w:val="00925316"/>
    <w:rsid w:val="009258E5"/>
    <w:rsid w:val="00926183"/>
    <w:rsid w:val="009268E9"/>
    <w:rsid w:val="00927002"/>
    <w:rsid w:val="009276C4"/>
    <w:rsid w:val="00927761"/>
    <w:rsid w:val="00930B25"/>
    <w:rsid w:val="00931431"/>
    <w:rsid w:val="00931438"/>
    <w:rsid w:val="0093153A"/>
    <w:rsid w:val="00931DE4"/>
    <w:rsid w:val="009321AB"/>
    <w:rsid w:val="009321BC"/>
    <w:rsid w:val="0093247D"/>
    <w:rsid w:val="00932912"/>
    <w:rsid w:val="009337B1"/>
    <w:rsid w:val="009337C8"/>
    <w:rsid w:val="009352E2"/>
    <w:rsid w:val="0093671A"/>
    <w:rsid w:val="00936E5E"/>
    <w:rsid w:val="00937D17"/>
    <w:rsid w:val="009407B7"/>
    <w:rsid w:val="00940C83"/>
    <w:rsid w:val="00940D7E"/>
    <w:rsid w:val="00940EF0"/>
    <w:rsid w:val="00941144"/>
    <w:rsid w:val="009416CD"/>
    <w:rsid w:val="00941814"/>
    <w:rsid w:val="009425C9"/>
    <w:rsid w:val="00943095"/>
    <w:rsid w:val="009433CC"/>
    <w:rsid w:val="009435B5"/>
    <w:rsid w:val="00944013"/>
    <w:rsid w:val="00944446"/>
    <w:rsid w:val="0094483B"/>
    <w:rsid w:val="00945437"/>
    <w:rsid w:val="0094580A"/>
    <w:rsid w:val="00945CD1"/>
    <w:rsid w:val="0094614C"/>
    <w:rsid w:val="0094663D"/>
    <w:rsid w:val="0094666A"/>
    <w:rsid w:val="009466BD"/>
    <w:rsid w:val="00946E7C"/>
    <w:rsid w:val="0094781A"/>
    <w:rsid w:val="00950A1D"/>
    <w:rsid w:val="009514F3"/>
    <w:rsid w:val="0095285B"/>
    <w:rsid w:val="009528E0"/>
    <w:rsid w:val="0095364F"/>
    <w:rsid w:val="00954E0D"/>
    <w:rsid w:val="009555BD"/>
    <w:rsid w:val="00956B4A"/>
    <w:rsid w:val="0095780E"/>
    <w:rsid w:val="00960F9F"/>
    <w:rsid w:val="009612B9"/>
    <w:rsid w:val="009620BE"/>
    <w:rsid w:val="009621EF"/>
    <w:rsid w:val="0096249A"/>
    <w:rsid w:val="009626FB"/>
    <w:rsid w:val="0096296F"/>
    <w:rsid w:val="009629F1"/>
    <w:rsid w:val="00963476"/>
    <w:rsid w:val="009647CD"/>
    <w:rsid w:val="009654BA"/>
    <w:rsid w:val="0096626B"/>
    <w:rsid w:val="009668BB"/>
    <w:rsid w:val="00967A1C"/>
    <w:rsid w:val="009703FE"/>
    <w:rsid w:val="00971B31"/>
    <w:rsid w:val="00972076"/>
    <w:rsid w:val="009728BD"/>
    <w:rsid w:val="0097291A"/>
    <w:rsid w:val="009729B7"/>
    <w:rsid w:val="009729E6"/>
    <w:rsid w:val="00972AE2"/>
    <w:rsid w:val="00972DA7"/>
    <w:rsid w:val="0097390C"/>
    <w:rsid w:val="0097441E"/>
    <w:rsid w:val="0097582A"/>
    <w:rsid w:val="00975930"/>
    <w:rsid w:val="00975CFE"/>
    <w:rsid w:val="00977232"/>
    <w:rsid w:val="009778B1"/>
    <w:rsid w:val="0098000F"/>
    <w:rsid w:val="00981C7C"/>
    <w:rsid w:val="0098232C"/>
    <w:rsid w:val="00982DAC"/>
    <w:rsid w:val="009832D4"/>
    <w:rsid w:val="00984A39"/>
    <w:rsid w:val="00984BF1"/>
    <w:rsid w:val="00986623"/>
    <w:rsid w:val="00987E39"/>
    <w:rsid w:val="0099001F"/>
    <w:rsid w:val="00990602"/>
    <w:rsid w:val="009907B6"/>
    <w:rsid w:val="009908C1"/>
    <w:rsid w:val="00990A22"/>
    <w:rsid w:val="00991859"/>
    <w:rsid w:val="0099192A"/>
    <w:rsid w:val="0099308A"/>
    <w:rsid w:val="0099352C"/>
    <w:rsid w:val="009937A8"/>
    <w:rsid w:val="00993BAF"/>
    <w:rsid w:val="00994764"/>
    <w:rsid w:val="0099565F"/>
    <w:rsid w:val="00995808"/>
    <w:rsid w:val="00996075"/>
    <w:rsid w:val="0099665B"/>
    <w:rsid w:val="00997983"/>
    <w:rsid w:val="00997E77"/>
    <w:rsid w:val="00997FD8"/>
    <w:rsid w:val="009A0734"/>
    <w:rsid w:val="009A12FE"/>
    <w:rsid w:val="009A15FF"/>
    <w:rsid w:val="009A3CBD"/>
    <w:rsid w:val="009A4938"/>
    <w:rsid w:val="009A4B2A"/>
    <w:rsid w:val="009A4EBB"/>
    <w:rsid w:val="009A6CEA"/>
    <w:rsid w:val="009B101E"/>
    <w:rsid w:val="009B2532"/>
    <w:rsid w:val="009B3CFB"/>
    <w:rsid w:val="009B4679"/>
    <w:rsid w:val="009B46C3"/>
    <w:rsid w:val="009B4AC6"/>
    <w:rsid w:val="009B658D"/>
    <w:rsid w:val="009B6683"/>
    <w:rsid w:val="009B66AE"/>
    <w:rsid w:val="009B70B7"/>
    <w:rsid w:val="009B7161"/>
    <w:rsid w:val="009B7223"/>
    <w:rsid w:val="009B7F69"/>
    <w:rsid w:val="009C030E"/>
    <w:rsid w:val="009C0322"/>
    <w:rsid w:val="009C033B"/>
    <w:rsid w:val="009C0650"/>
    <w:rsid w:val="009C1032"/>
    <w:rsid w:val="009C1041"/>
    <w:rsid w:val="009C19A4"/>
    <w:rsid w:val="009C1C80"/>
    <w:rsid w:val="009C21CC"/>
    <w:rsid w:val="009C41B9"/>
    <w:rsid w:val="009C5464"/>
    <w:rsid w:val="009C560C"/>
    <w:rsid w:val="009C5E9F"/>
    <w:rsid w:val="009C67EA"/>
    <w:rsid w:val="009C72AE"/>
    <w:rsid w:val="009C7FB7"/>
    <w:rsid w:val="009D03D9"/>
    <w:rsid w:val="009D0BD0"/>
    <w:rsid w:val="009D11E9"/>
    <w:rsid w:val="009D1788"/>
    <w:rsid w:val="009D206F"/>
    <w:rsid w:val="009D2DEE"/>
    <w:rsid w:val="009D37BA"/>
    <w:rsid w:val="009D47B9"/>
    <w:rsid w:val="009D4B73"/>
    <w:rsid w:val="009D4FD8"/>
    <w:rsid w:val="009D5608"/>
    <w:rsid w:val="009D79D3"/>
    <w:rsid w:val="009D7D72"/>
    <w:rsid w:val="009E11F6"/>
    <w:rsid w:val="009E156B"/>
    <w:rsid w:val="009E187C"/>
    <w:rsid w:val="009E3086"/>
    <w:rsid w:val="009E32B5"/>
    <w:rsid w:val="009E3A5D"/>
    <w:rsid w:val="009E4087"/>
    <w:rsid w:val="009E72AD"/>
    <w:rsid w:val="009E7DB0"/>
    <w:rsid w:val="009E7F51"/>
    <w:rsid w:val="009F2E99"/>
    <w:rsid w:val="009F412D"/>
    <w:rsid w:val="009F4205"/>
    <w:rsid w:val="009F6326"/>
    <w:rsid w:val="00A003B3"/>
    <w:rsid w:val="00A01146"/>
    <w:rsid w:val="00A012B0"/>
    <w:rsid w:val="00A0267C"/>
    <w:rsid w:val="00A02849"/>
    <w:rsid w:val="00A04FB4"/>
    <w:rsid w:val="00A05D23"/>
    <w:rsid w:val="00A07472"/>
    <w:rsid w:val="00A0749D"/>
    <w:rsid w:val="00A075FF"/>
    <w:rsid w:val="00A076BB"/>
    <w:rsid w:val="00A101C5"/>
    <w:rsid w:val="00A1142B"/>
    <w:rsid w:val="00A12672"/>
    <w:rsid w:val="00A12751"/>
    <w:rsid w:val="00A12C36"/>
    <w:rsid w:val="00A145EB"/>
    <w:rsid w:val="00A14623"/>
    <w:rsid w:val="00A14A1A"/>
    <w:rsid w:val="00A14B48"/>
    <w:rsid w:val="00A15147"/>
    <w:rsid w:val="00A15DEC"/>
    <w:rsid w:val="00A1684A"/>
    <w:rsid w:val="00A16E12"/>
    <w:rsid w:val="00A16EB4"/>
    <w:rsid w:val="00A20AE8"/>
    <w:rsid w:val="00A20D1D"/>
    <w:rsid w:val="00A2136F"/>
    <w:rsid w:val="00A21A92"/>
    <w:rsid w:val="00A21BFF"/>
    <w:rsid w:val="00A2206B"/>
    <w:rsid w:val="00A2369A"/>
    <w:rsid w:val="00A23ABA"/>
    <w:rsid w:val="00A23F70"/>
    <w:rsid w:val="00A2506E"/>
    <w:rsid w:val="00A254E0"/>
    <w:rsid w:val="00A25698"/>
    <w:rsid w:val="00A26331"/>
    <w:rsid w:val="00A27302"/>
    <w:rsid w:val="00A2758F"/>
    <w:rsid w:val="00A27CB6"/>
    <w:rsid w:val="00A308A0"/>
    <w:rsid w:val="00A308AF"/>
    <w:rsid w:val="00A30B2C"/>
    <w:rsid w:val="00A30B45"/>
    <w:rsid w:val="00A30CB7"/>
    <w:rsid w:val="00A30EAD"/>
    <w:rsid w:val="00A3110C"/>
    <w:rsid w:val="00A31457"/>
    <w:rsid w:val="00A317D3"/>
    <w:rsid w:val="00A31D40"/>
    <w:rsid w:val="00A320E6"/>
    <w:rsid w:val="00A3308C"/>
    <w:rsid w:val="00A33666"/>
    <w:rsid w:val="00A33A9F"/>
    <w:rsid w:val="00A34543"/>
    <w:rsid w:val="00A35947"/>
    <w:rsid w:val="00A36915"/>
    <w:rsid w:val="00A37140"/>
    <w:rsid w:val="00A37B77"/>
    <w:rsid w:val="00A40148"/>
    <w:rsid w:val="00A40C22"/>
    <w:rsid w:val="00A417A7"/>
    <w:rsid w:val="00A41C4E"/>
    <w:rsid w:val="00A426AD"/>
    <w:rsid w:val="00A429E2"/>
    <w:rsid w:val="00A42CF6"/>
    <w:rsid w:val="00A438D5"/>
    <w:rsid w:val="00A448D9"/>
    <w:rsid w:val="00A4542C"/>
    <w:rsid w:val="00A45903"/>
    <w:rsid w:val="00A45B0A"/>
    <w:rsid w:val="00A469B4"/>
    <w:rsid w:val="00A46BE5"/>
    <w:rsid w:val="00A46E1A"/>
    <w:rsid w:val="00A471C4"/>
    <w:rsid w:val="00A472F6"/>
    <w:rsid w:val="00A47322"/>
    <w:rsid w:val="00A50C75"/>
    <w:rsid w:val="00A51B5F"/>
    <w:rsid w:val="00A51BAA"/>
    <w:rsid w:val="00A5248A"/>
    <w:rsid w:val="00A5319D"/>
    <w:rsid w:val="00A54592"/>
    <w:rsid w:val="00A546C8"/>
    <w:rsid w:val="00A5566B"/>
    <w:rsid w:val="00A60E72"/>
    <w:rsid w:val="00A6111A"/>
    <w:rsid w:val="00A619EC"/>
    <w:rsid w:val="00A62456"/>
    <w:rsid w:val="00A63477"/>
    <w:rsid w:val="00A63C8E"/>
    <w:rsid w:val="00A6425D"/>
    <w:rsid w:val="00A64AA2"/>
    <w:rsid w:val="00A65B62"/>
    <w:rsid w:val="00A6675A"/>
    <w:rsid w:val="00A669EC"/>
    <w:rsid w:val="00A70744"/>
    <w:rsid w:val="00A71670"/>
    <w:rsid w:val="00A716AA"/>
    <w:rsid w:val="00A734D4"/>
    <w:rsid w:val="00A73D41"/>
    <w:rsid w:val="00A73FFC"/>
    <w:rsid w:val="00A7503D"/>
    <w:rsid w:val="00A75579"/>
    <w:rsid w:val="00A76DA1"/>
    <w:rsid w:val="00A7760B"/>
    <w:rsid w:val="00A77E55"/>
    <w:rsid w:val="00A80243"/>
    <w:rsid w:val="00A809C5"/>
    <w:rsid w:val="00A817FD"/>
    <w:rsid w:val="00A8185C"/>
    <w:rsid w:val="00A8287F"/>
    <w:rsid w:val="00A832FA"/>
    <w:rsid w:val="00A8464D"/>
    <w:rsid w:val="00A84B06"/>
    <w:rsid w:val="00A85D2E"/>
    <w:rsid w:val="00A86474"/>
    <w:rsid w:val="00A8676F"/>
    <w:rsid w:val="00A87178"/>
    <w:rsid w:val="00A91019"/>
    <w:rsid w:val="00A9293B"/>
    <w:rsid w:val="00A92E11"/>
    <w:rsid w:val="00A93299"/>
    <w:rsid w:val="00A93515"/>
    <w:rsid w:val="00A93983"/>
    <w:rsid w:val="00A9462A"/>
    <w:rsid w:val="00A9503D"/>
    <w:rsid w:val="00A951DB"/>
    <w:rsid w:val="00A9724F"/>
    <w:rsid w:val="00A9773B"/>
    <w:rsid w:val="00A97B4A"/>
    <w:rsid w:val="00A97E08"/>
    <w:rsid w:val="00AA1976"/>
    <w:rsid w:val="00AA1C37"/>
    <w:rsid w:val="00AA1C4F"/>
    <w:rsid w:val="00AA3474"/>
    <w:rsid w:val="00AA3524"/>
    <w:rsid w:val="00AA362A"/>
    <w:rsid w:val="00AA4669"/>
    <w:rsid w:val="00AA4A09"/>
    <w:rsid w:val="00AA5077"/>
    <w:rsid w:val="00AA5830"/>
    <w:rsid w:val="00AA5C9D"/>
    <w:rsid w:val="00AA5EE4"/>
    <w:rsid w:val="00AA65D5"/>
    <w:rsid w:val="00AB0C3E"/>
    <w:rsid w:val="00AB1BD5"/>
    <w:rsid w:val="00AB2110"/>
    <w:rsid w:val="00AB2F6B"/>
    <w:rsid w:val="00AB36FB"/>
    <w:rsid w:val="00AB421A"/>
    <w:rsid w:val="00AB4428"/>
    <w:rsid w:val="00AB51B6"/>
    <w:rsid w:val="00AB6361"/>
    <w:rsid w:val="00AB675E"/>
    <w:rsid w:val="00AB6D6A"/>
    <w:rsid w:val="00AB7D81"/>
    <w:rsid w:val="00AC141A"/>
    <w:rsid w:val="00AC2E58"/>
    <w:rsid w:val="00AC3714"/>
    <w:rsid w:val="00AC4013"/>
    <w:rsid w:val="00AC4077"/>
    <w:rsid w:val="00AC46FA"/>
    <w:rsid w:val="00AC4EB3"/>
    <w:rsid w:val="00AC634A"/>
    <w:rsid w:val="00AC6B59"/>
    <w:rsid w:val="00AC7386"/>
    <w:rsid w:val="00AC78B4"/>
    <w:rsid w:val="00AD0165"/>
    <w:rsid w:val="00AD2BFB"/>
    <w:rsid w:val="00AD2ECB"/>
    <w:rsid w:val="00AD3659"/>
    <w:rsid w:val="00AD3759"/>
    <w:rsid w:val="00AD3938"/>
    <w:rsid w:val="00AD3A4E"/>
    <w:rsid w:val="00AD3F0E"/>
    <w:rsid w:val="00AD4653"/>
    <w:rsid w:val="00AD49C7"/>
    <w:rsid w:val="00AD7A74"/>
    <w:rsid w:val="00AE09A1"/>
    <w:rsid w:val="00AE225D"/>
    <w:rsid w:val="00AE2294"/>
    <w:rsid w:val="00AE2D14"/>
    <w:rsid w:val="00AE31A8"/>
    <w:rsid w:val="00AE3303"/>
    <w:rsid w:val="00AE33FF"/>
    <w:rsid w:val="00AE3494"/>
    <w:rsid w:val="00AE360E"/>
    <w:rsid w:val="00AE379B"/>
    <w:rsid w:val="00AE4695"/>
    <w:rsid w:val="00AE48B1"/>
    <w:rsid w:val="00AE5571"/>
    <w:rsid w:val="00AE5689"/>
    <w:rsid w:val="00AE66EC"/>
    <w:rsid w:val="00AE7B54"/>
    <w:rsid w:val="00AE7E38"/>
    <w:rsid w:val="00AF04B3"/>
    <w:rsid w:val="00AF071B"/>
    <w:rsid w:val="00AF09B2"/>
    <w:rsid w:val="00AF2459"/>
    <w:rsid w:val="00AF2A06"/>
    <w:rsid w:val="00AF2A7B"/>
    <w:rsid w:val="00AF34B2"/>
    <w:rsid w:val="00AF54EC"/>
    <w:rsid w:val="00AF5536"/>
    <w:rsid w:val="00AF5DF6"/>
    <w:rsid w:val="00AF69C6"/>
    <w:rsid w:val="00AF781E"/>
    <w:rsid w:val="00AF79E5"/>
    <w:rsid w:val="00B0018E"/>
    <w:rsid w:val="00B00400"/>
    <w:rsid w:val="00B00CBD"/>
    <w:rsid w:val="00B00ECA"/>
    <w:rsid w:val="00B01099"/>
    <w:rsid w:val="00B028FA"/>
    <w:rsid w:val="00B03015"/>
    <w:rsid w:val="00B03E83"/>
    <w:rsid w:val="00B0481F"/>
    <w:rsid w:val="00B0540B"/>
    <w:rsid w:val="00B054E0"/>
    <w:rsid w:val="00B06B94"/>
    <w:rsid w:val="00B07CAA"/>
    <w:rsid w:val="00B101BB"/>
    <w:rsid w:val="00B10889"/>
    <w:rsid w:val="00B10C8D"/>
    <w:rsid w:val="00B10E9A"/>
    <w:rsid w:val="00B123A7"/>
    <w:rsid w:val="00B12C43"/>
    <w:rsid w:val="00B13246"/>
    <w:rsid w:val="00B13AD9"/>
    <w:rsid w:val="00B1440B"/>
    <w:rsid w:val="00B145A5"/>
    <w:rsid w:val="00B14960"/>
    <w:rsid w:val="00B15928"/>
    <w:rsid w:val="00B15EFE"/>
    <w:rsid w:val="00B1635E"/>
    <w:rsid w:val="00B16538"/>
    <w:rsid w:val="00B171AC"/>
    <w:rsid w:val="00B201FE"/>
    <w:rsid w:val="00B2073B"/>
    <w:rsid w:val="00B2262A"/>
    <w:rsid w:val="00B22743"/>
    <w:rsid w:val="00B24895"/>
    <w:rsid w:val="00B249E1"/>
    <w:rsid w:val="00B24DF0"/>
    <w:rsid w:val="00B25262"/>
    <w:rsid w:val="00B2617E"/>
    <w:rsid w:val="00B2620C"/>
    <w:rsid w:val="00B2639B"/>
    <w:rsid w:val="00B2676B"/>
    <w:rsid w:val="00B27A8D"/>
    <w:rsid w:val="00B27E51"/>
    <w:rsid w:val="00B30998"/>
    <w:rsid w:val="00B3115F"/>
    <w:rsid w:val="00B31681"/>
    <w:rsid w:val="00B319FF"/>
    <w:rsid w:val="00B31B31"/>
    <w:rsid w:val="00B320BF"/>
    <w:rsid w:val="00B3225E"/>
    <w:rsid w:val="00B340FE"/>
    <w:rsid w:val="00B34137"/>
    <w:rsid w:val="00B34BC5"/>
    <w:rsid w:val="00B36508"/>
    <w:rsid w:val="00B36892"/>
    <w:rsid w:val="00B36898"/>
    <w:rsid w:val="00B37294"/>
    <w:rsid w:val="00B3745C"/>
    <w:rsid w:val="00B40E67"/>
    <w:rsid w:val="00B444B8"/>
    <w:rsid w:val="00B449CE"/>
    <w:rsid w:val="00B466AC"/>
    <w:rsid w:val="00B4677E"/>
    <w:rsid w:val="00B46FBB"/>
    <w:rsid w:val="00B47CC8"/>
    <w:rsid w:val="00B503DB"/>
    <w:rsid w:val="00B517D7"/>
    <w:rsid w:val="00B52265"/>
    <w:rsid w:val="00B524EF"/>
    <w:rsid w:val="00B52714"/>
    <w:rsid w:val="00B52A26"/>
    <w:rsid w:val="00B538DB"/>
    <w:rsid w:val="00B53BFF"/>
    <w:rsid w:val="00B53D81"/>
    <w:rsid w:val="00B53E4D"/>
    <w:rsid w:val="00B544F5"/>
    <w:rsid w:val="00B55C1D"/>
    <w:rsid w:val="00B56398"/>
    <w:rsid w:val="00B57027"/>
    <w:rsid w:val="00B6194E"/>
    <w:rsid w:val="00B61D32"/>
    <w:rsid w:val="00B61EB0"/>
    <w:rsid w:val="00B6236D"/>
    <w:rsid w:val="00B62625"/>
    <w:rsid w:val="00B629BE"/>
    <w:rsid w:val="00B630D8"/>
    <w:rsid w:val="00B64D8E"/>
    <w:rsid w:val="00B7049C"/>
    <w:rsid w:val="00B72D9D"/>
    <w:rsid w:val="00B73A8E"/>
    <w:rsid w:val="00B7405D"/>
    <w:rsid w:val="00B74571"/>
    <w:rsid w:val="00B74FA6"/>
    <w:rsid w:val="00B7509F"/>
    <w:rsid w:val="00B773E5"/>
    <w:rsid w:val="00B77C60"/>
    <w:rsid w:val="00B8100E"/>
    <w:rsid w:val="00B818B8"/>
    <w:rsid w:val="00B81BB5"/>
    <w:rsid w:val="00B81DA1"/>
    <w:rsid w:val="00B825F6"/>
    <w:rsid w:val="00B82DB4"/>
    <w:rsid w:val="00B8319A"/>
    <w:rsid w:val="00B83336"/>
    <w:rsid w:val="00B83923"/>
    <w:rsid w:val="00B83A74"/>
    <w:rsid w:val="00B85604"/>
    <w:rsid w:val="00B85AD9"/>
    <w:rsid w:val="00B8628E"/>
    <w:rsid w:val="00B9240D"/>
    <w:rsid w:val="00B924B1"/>
    <w:rsid w:val="00B938E5"/>
    <w:rsid w:val="00B9454E"/>
    <w:rsid w:val="00B94C84"/>
    <w:rsid w:val="00B950E7"/>
    <w:rsid w:val="00B9510A"/>
    <w:rsid w:val="00B952C6"/>
    <w:rsid w:val="00B9570F"/>
    <w:rsid w:val="00B95D6D"/>
    <w:rsid w:val="00B9637B"/>
    <w:rsid w:val="00B967BC"/>
    <w:rsid w:val="00B96827"/>
    <w:rsid w:val="00B97291"/>
    <w:rsid w:val="00B974AE"/>
    <w:rsid w:val="00BA0609"/>
    <w:rsid w:val="00BA09F7"/>
    <w:rsid w:val="00BA1134"/>
    <w:rsid w:val="00BA3372"/>
    <w:rsid w:val="00BA34C4"/>
    <w:rsid w:val="00BA3896"/>
    <w:rsid w:val="00BA447B"/>
    <w:rsid w:val="00BA456A"/>
    <w:rsid w:val="00BA5525"/>
    <w:rsid w:val="00BA5DE1"/>
    <w:rsid w:val="00BA6DD6"/>
    <w:rsid w:val="00BB0984"/>
    <w:rsid w:val="00BB1902"/>
    <w:rsid w:val="00BB2207"/>
    <w:rsid w:val="00BB2767"/>
    <w:rsid w:val="00BB3E68"/>
    <w:rsid w:val="00BB435D"/>
    <w:rsid w:val="00BB51E5"/>
    <w:rsid w:val="00BB7689"/>
    <w:rsid w:val="00BC1005"/>
    <w:rsid w:val="00BC2CC8"/>
    <w:rsid w:val="00BC309D"/>
    <w:rsid w:val="00BC34E2"/>
    <w:rsid w:val="00BC3F39"/>
    <w:rsid w:val="00BC4380"/>
    <w:rsid w:val="00BC659A"/>
    <w:rsid w:val="00BC6A69"/>
    <w:rsid w:val="00BC6B28"/>
    <w:rsid w:val="00BC7F84"/>
    <w:rsid w:val="00BD2AFF"/>
    <w:rsid w:val="00BD2CF9"/>
    <w:rsid w:val="00BD2F6F"/>
    <w:rsid w:val="00BD31B0"/>
    <w:rsid w:val="00BD32CA"/>
    <w:rsid w:val="00BD4271"/>
    <w:rsid w:val="00BD5DF3"/>
    <w:rsid w:val="00BD7265"/>
    <w:rsid w:val="00BD74DC"/>
    <w:rsid w:val="00BD7EFF"/>
    <w:rsid w:val="00BE13F8"/>
    <w:rsid w:val="00BE1D6C"/>
    <w:rsid w:val="00BE293C"/>
    <w:rsid w:val="00BE2BAF"/>
    <w:rsid w:val="00BE3413"/>
    <w:rsid w:val="00BE3813"/>
    <w:rsid w:val="00BE3AE3"/>
    <w:rsid w:val="00BE40B7"/>
    <w:rsid w:val="00BE4C1B"/>
    <w:rsid w:val="00BE7514"/>
    <w:rsid w:val="00BE7B7A"/>
    <w:rsid w:val="00BF04EF"/>
    <w:rsid w:val="00BF06EE"/>
    <w:rsid w:val="00BF0DB4"/>
    <w:rsid w:val="00BF178A"/>
    <w:rsid w:val="00BF1816"/>
    <w:rsid w:val="00BF2803"/>
    <w:rsid w:val="00BF2B3C"/>
    <w:rsid w:val="00BF4013"/>
    <w:rsid w:val="00BF46A6"/>
    <w:rsid w:val="00BF51E8"/>
    <w:rsid w:val="00BF6930"/>
    <w:rsid w:val="00BF7153"/>
    <w:rsid w:val="00BF7A6C"/>
    <w:rsid w:val="00C000C9"/>
    <w:rsid w:val="00C0022D"/>
    <w:rsid w:val="00C0044B"/>
    <w:rsid w:val="00C007BF"/>
    <w:rsid w:val="00C0169A"/>
    <w:rsid w:val="00C01C8B"/>
    <w:rsid w:val="00C01E7E"/>
    <w:rsid w:val="00C0288C"/>
    <w:rsid w:val="00C030DA"/>
    <w:rsid w:val="00C04567"/>
    <w:rsid w:val="00C048C1"/>
    <w:rsid w:val="00C05431"/>
    <w:rsid w:val="00C07863"/>
    <w:rsid w:val="00C07D0E"/>
    <w:rsid w:val="00C1124C"/>
    <w:rsid w:val="00C11896"/>
    <w:rsid w:val="00C122BA"/>
    <w:rsid w:val="00C134C9"/>
    <w:rsid w:val="00C13939"/>
    <w:rsid w:val="00C15814"/>
    <w:rsid w:val="00C171C2"/>
    <w:rsid w:val="00C178F9"/>
    <w:rsid w:val="00C20AB2"/>
    <w:rsid w:val="00C20D57"/>
    <w:rsid w:val="00C218A0"/>
    <w:rsid w:val="00C22070"/>
    <w:rsid w:val="00C231BF"/>
    <w:rsid w:val="00C23779"/>
    <w:rsid w:val="00C24333"/>
    <w:rsid w:val="00C24A18"/>
    <w:rsid w:val="00C25394"/>
    <w:rsid w:val="00C25961"/>
    <w:rsid w:val="00C26453"/>
    <w:rsid w:val="00C268A4"/>
    <w:rsid w:val="00C30947"/>
    <w:rsid w:val="00C31EB7"/>
    <w:rsid w:val="00C324CD"/>
    <w:rsid w:val="00C328F9"/>
    <w:rsid w:val="00C33AFE"/>
    <w:rsid w:val="00C33D09"/>
    <w:rsid w:val="00C350B0"/>
    <w:rsid w:val="00C365ED"/>
    <w:rsid w:val="00C36613"/>
    <w:rsid w:val="00C37529"/>
    <w:rsid w:val="00C3762A"/>
    <w:rsid w:val="00C37AFD"/>
    <w:rsid w:val="00C405F3"/>
    <w:rsid w:val="00C408D8"/>
    <w:rsid w:val="00C41220"/>
    <w:rsid w:val="00C41816"/>
    <w:rsid w:val="00C41B05"/>
    <w:rsid w:val="00C467A3"/>
    <w:rsid w:val="00C46CF1"/>
    <w:rsid w:val="00C46CFB"/>
    <w:rsid w:val="00C47204"/>
    <w:rsid w:val="00C474CD"/>
    <w:rsid w:val="00C5302B"/>
    <w:rsid w:val="00C54DC8"/>
    <w:rsid w:val="00C54E3B"/>
    <w:rsid w:val="00C554C3"/>
    <w:rsid w:val="00C55E7C"/>
    <w:rsid w:val="00C56C4F"/>
    <w:rsid w:val="00C57167"/>
    <w:rsid w:val="00C57481"/>
    <w:rsid w:val="00C622BD"/>
    <w:rsid w:val="00C628B4"/>
    <w:rsid w:val="00C63710"/>
    <w:rsid w:val="00C640A2"/>
    <w:rsid w:val="00C64DC8"/>
    <w:rsid w:val="00C65252"/>
    <w:rsid w:val="00C65427"/>
    <w:rsid w:val="00C65D73"/>
    <w:rsid w:val="00C67231"/>
    <w:rsid w:val="00C70E4C"/>
    <w:rsid w:val="00C74968"/>
    <w:rsid w:val="00C7572D"/>
    <w:rsid w:val="00C75E0A"/>
    <w:rsid w:val="00C760BD"/>
    <w:rsid w:val="00C8011F"/>
    <w:rsid w:val="00C8076B"/>
    <w:rsid w:val="00C8087C"/>
    <w:rsid w:val="00C8190A"/>
    <w:rsid w:val="00C81C1F"/>
    <w:rsid w:val="00C82863"/>
    <w:rsid w:val="00C82CB5"/>
    <w:rsid w:val="00C83600"/>
    <w:rsid w:val="00C8464B"/>
    <w:rsid w:val="00C84E57"/>
    <w:rsid w:val="00C857D5"/>
    <w:rsid w:val="00C86124"/>
    <w:rsid w:val="00C87FE0"/>
    <w:rsid w:val="00C901AD"/>
    <w:rsid w:val="00C91279"/>
    <w:rsid w:val="00C926AD"/>
    <w:rsid w:val="00C9276E"/>
    <w:rsid w:val="00C92FFF"/>
    <w:rsid w:val="00C93187"/>
    <w:rsid w:val="00C93F04"/>
    <w:rsid w:val="00C94F8E"/>
    <w:rsid w:val="00C95D7F"/>
    <w:rsid w:val="00C95D92"/>
    <w:rsid w:val="00C96978"/>
    <w:rsid w:val="00C972D5"/>
    <w:rsid w:val="00CA0979"/>
    <w:rsid w:val="00CA292B"/>
    <w:rsid w:val="00CA4010"/>
    <w:rsid w:val="00CA486F"/>
    <w:rsid w:val="00CA49C2"/>
    <w:rsid w:val="00CA6698"/>
    <w:rsid w:val="00CA67AF"/>
    <w:rsid w:val="00CA7244"/>
    <w:rsid w:val="00CB0467"/>
    <w:rsid w:val="00CB0483"/>
    <w:rsid w:val="00CB2144"/>
    <w:rsid w:val="00CB25C1"/>
    <w:rsid w:val="00CB29AA"/>
    <w:rsid w:val="00CB2B57"/>
    <w:rsid w:val="00CB2D15"/>
    <w:rsid w:val="00CB4579"/>
    <w:rsid w:val="00CB51B3"/>
    <w:rsid w:val="00CB5572"/>
    <w:rsid w:val="00CB563C"/>
    <w:rsid w:val="00CB6899"/>
    <w:rsid w:val="00CB7BEC"/>
    <w:rsid w:val="00CB7F86"/>
    <w:rsid w:val="00CC23BC"/>
    <w:rsid w:val="00CC2EDB"/>
    <w:rsid w:val="00CC360F"/>
    <w:rsid w:val="00CC3FF0"/>
    <w:rsid w:val="00CC4759"/>
    <w:rsid w:val="00CC524E"/>
    <w:rsid w:val="00CC5381"/>
    <w:rsid w:val="00CC65AB"/>
    <w:rsid w:val="00CC68FF"/>
    <w:rsid w:val="00CC7C13"/>
    <w:rsid w:val="00CC7CC3"/>
    <w:rsid w:val="00CD0A92"/>
    <w:rsid w:val="00CD1384"/>
    <w:rsid w:val="00CD1A98"/>
    <w:rsid w:val="00CD237F"/>
    <w:rsid w:val="00CD312A"/>
    <w:rsid w:val="00CD549A"/>
    <w:rsid w:val="00CD55ED"/>
    <w:rsid w:val="00CD59AD"/>
    <w:rsid w:val="00CD5BED"/>
    <w:rsid w:val="00CD63BC"/>
    <w:rsid w:val="00CD74FF"/>
    <w:rsid w:val="00CD77EE"/>
    <w:rsid w:val="00CD7BFA"/>
    <w:rsid w:val="00CE162A"/>
    <w:rsid w:val="00CE1E26"/>
    <w:rsid w:val="00CE1F3A"/>
    <w:rsid w:val="00CE1F92"/>
    <w:rsid w:val="00CE24AE"/>
    <w:rsid w:val="00CE24F3"/>
    <w:rsid w:val="00CE2990"/>
    <w:rsid w:val="00CE2E8E"/>
    <w:rsid w:val="00CE3813"/>
    <w:rsid w:val="00CE5436"/>
    <w:rsid w:val="00CE5BBF"/>
    <w:rsid w:val="00CE5DD2"/>
    <w:rsid w:val="00CF02AD"/>
    <w:rsid w:val="00CF04CB"/>
    <w:rsid w:val="00CF484F"/>
    <w:rsid w:val="00CF58A0"/>
    <w:rsid w:val="00CF5950"/>
    <w:rsid w:val="00CF7937"/>
    <w:rsid w:val="00CF7F39"/>
    <w:rsid w:val="00D00B4F"/>
    <w:rsid w:val="00D030FE"/>
    <w:rsid w:val="00D03D56"/>
    <w:rsid w:val="00D04833"/>
    <w:rsid w:val="00D04ED2"/>
    <w:rsid w:val="00D05C6E"/>
    <w:rsid w:val="00D0646A"/>
    <w:rsid w:val="00D07412"/>
    <w:rsid w:val="00D07CA9"/>
    <w:rsid w:val="00D10109"/>
    <w:rsid w:val="00D10561"/>
    <w:rsid w:val="00D11684"/>
    <w:rsid w:val="00D118D3"/>
    <w:rsid w:val="00D11F40"/>
    <w:rsid w:val="00D12255"/>
    <w:rsid w:val="00D1256E"/>
    <w:rsid w:val="00D14046"/>
    <w:rsid w:val="00D14F25"/>
    <w:rsid w:val="00D15819"/>
    <w:rsid w:val="00D166B1"/>
    <w:rsid w:val="00D167EE"/>
    <w:rsid w:val="00D1710F"/>
    <w:rsid w:val="00D17899"/>
    <w:rsid w:val="00D203BC"/>
    <w:rsid w:val="00D2280F"/>
    <w:rsid w:val="00D2386D"/>
    <w:rsid w:val="00D251EB"/>
    <w:rsid w:val="00D267DC"/>
    <w:rsid w:val="00D27428"/>
    <w:rsid w:val="00D30282"/>
    <w:rsid w:val="00D30B4C"/>
    <w:rsid w:val="00D31273"/>
    <w:rsid w:val="00D315FB"/>
    <w:rsid w:val="00D3253A"/>
    <w:rsid w:val="00D328A9"/>
    <w:rsid w:val="00D32F09"/>
    <w:rsid w:val="00D330F8"/>
    <w:rsid w:val="00D34F2F"/>
    <w:rsid w:val="00D36E08"/>
    <w:rsid w:val="00D37EFD"/>
    <w:rsid w:val="00D413F5"/>
    <w:rsid w:val="00D428A5"/>
    <w:rsid w:val="00D42BB0"/>
    <w:rsid w:val="00D4318F"/>
    <w:rsid w:val="00D434E6"/>
    <w:rsid w:val="00D43DF9"/>
    <w:rsid w:val="00D443C1"/>
    <w:rsid w:val="00D44CD7"/>
    <w:rsid w:val="00D44FAD"/>
    <w:rsid w:val="00D4594C"/>
    <w:rsid w:val="00D4600E"/>
    <w:rsid w:val="00D4631C"/>
    <w:rsid w:val="00D464D1"/>
    <w:rsid w:val="00D4686C"/>
    <w:rsid w:val="00D46B95"/>
    <w:rsid w:val="00D46FBD"/>
    <w:rsid w:val="00D470A1"/>
    <w:rsid w:val="00D47555"/>
    <w:rsid w:val="00D50428"/>
    <w:rsid w:val="00D50454"/>
    <w:rsid w:val="00D51AC7"/>
    <w:rsid w:val="00D52D16"/>
    <w:rsid w:val="00D53BA5"/>
    <w:rsid w:val="00D5476B"/>
    <w:rsid w:val="00D54EF4"/>
    <w:rsid w:val="00D55218"/>
    <w:rsid w:val="00D5522B"/>
    <w:rsid w:val="00D5529D"/>
    <w:rsid w:val="00D55793"/>
    <w:rsid w:val="00D56012"/>
    <w:rsid w:val="00D57F85"/>
    <w:rsid w:val="00D605D5"/>
    <w:rsid w:val="00D60BD3"/>
    <w:rsid w:val="00D614CB"/>
    <w:rsid w:val="00D62931"/>
    <w:rsid w:val="00D62FFA"/>
    <w:rsid w:val="00D663F1"/>
    <w:rsid w:val="00D665F1"/>
    <w:rsid w:val="00D6690A"/>
    <w:rsid w:val="00D66CEE"/>
    <w:rsid w:val="00D741F5"/>
    <w:rsid w:val="00D744B0"/>
    <w:rsid w:val="00D74EB4"/>
    <w:rsid w:val="00D768E0"/>
    <w:rsid w:val="00D76E4D"/>
    <w:rsid w:val="00D77088"/>
    <w:rsid w:val="00D77D75"/>
    <w:rsid w:val="00D8012B"/>
    <w:rsid w:val="00D80894"/>
    <w:rsid w:val="00D80B26"/>
    <w:rsid w:val="00D815E9"/>
    <w:rsid w:val="00D81CE7"/>
    <w:rsid w:val="00D81D80"/>
    <w:rsid w:val="00D826C6"/>
    <w:rsid w:val="00D83D3F"/>
    <w:rsid w:val="00D8443B"/>
    <w:rsid w:val="00D8491F"/>
    <w:rsid w:val="00D84A39"/>
    <w:rsid w:val="00D864C4"/>
    <w:rsid w:val="00D866C7"/>
    <w:rsid w:val="00D912AF"/>
    <w:rsid w:val="00D92925"/>
    <w:rsid w:val="00D92A33"/>
    <w:rsid w:val="00D92E66"/>
    <w:rsid w:val="00D93A55"/>
    <w:rsid w:val="00D943FA"/>
    <w:rsid w:val="00D9587C"/>
    <w:rsid w:val="00D95E73"/>
    <w:rsid w:val="00D9647D"/>
    <w:rsid w:val="00D96FD2"/>
    <w:rsid w:val="00D9744D"/>
    <w:rsid w:val="00DA0400"/>
    <w:rsid w:val="00DA0AE2"/>
    <w:rsid w:val="00DA1D61"/>
    <w:rsid w:val="00DA2A37"/>
    <w:rsid w:val="00DA2F9A"/>
    <w:rsid w:val="00DA3854"/>
    <w:rsid w:val="00DA385D"/>
    <w:rsid w:val="00DA3B16"/>
    <w:rsid w:val="00DA42BE"/>
    <w:rsid w:val="00DA51ED"/>
    <w:rsid w:val="00DA5AA9"/>
    <w:rsid w:val="00DA5C34"/>
    <w:rsid w:val="00DA6159"/>
    <w:rsid w:val="00DA6B9E"/>
    <w:rsid w:val="00DA7EF3"/>
    <w:rsid w:val="00DB1616"/>
    <w:rsid w:val="00DB1D7E"/>
    <w:rsid w:val="00DB2150"/>
    <w:rsid w:val="00DB24CA"/>
    <w:rsid w:val="00DB2694"/>
    <w:rsid w:val="00DB2929"/>
    <w:rsid w:val="00DB355E"/>
    <w:rsid w:val="00DB3659"/>
    <w:rsid w:val="00DB3CC3"/>
    <w:rsid w:val="00DB49BC"/>
    <w:rsid w:val="00DB4FAD"/>
    <w:rsid w:val="00DB53A3"/>
    <w:rsid w:val="00DB57E2"/>
    <w:rsid w:val="00DB725B"/>
    <w:rsid w:val="00DB7653"/>
    <w:rsid w:val="00DC0C0C"/>
    <w:rsid w:val="00DC0C5F"/>
    <w:rsid w:val="00DC24F0"/>
    <w:rsid w:val="00DC2888"/>
    <w:rsid w:val="00DC4259"/>
    <w:rsid w:val="00DC44D0"/>
    <w:rsid w:val="00DC5BFA"/>
    <w:rsid w:val="00DC6C03"/>
    <w:rsid w:val="00DC767C"/>
    <w:rsid w:val="00DD0D97"/>
    <w:rsid w:val="00DD0EAA"/>
    <w:rsid w:val="00DD11E1"/>
    <w:rsid w:val="00DD1331"/>
    <w:rsid w:val="00DD15D0"/>
    <w:rsid w:val="00DD1973"/>
    <w:rsid w:val="00DD25B8"/>
    <w:rsid w:val="00DD2A9B"/>
    <w:rsid w:val="00DD2BB6"/>
    <w:rsid w:val="00DD542D"/>
    <w:rsid w:val="00DD634F"/>
    <w:rsid w:val="00DD684E"/>
    <w:rsid w:val="00DD6CBC"/>
    <w:rsid w:val="00DD7B35"/>
    <w:rsid w:val="00DE00AE"/>
    <w:rsid w:val="00DE068D"/>
    <w:rsid w:val="00DE09BD"/>
    <w:rsid w:val="00DE27C8"/>
    <w:rsid w:val="00DE3C34"/>
    <w:rsid w:val="00DE5C97"/>
    <w:rsid w:val="00DE6921"/>
    <w:rsid w:val="00DE6AE7"/>
    <w:rsid w:val="00DE6C98"/>
    <w:rsid w:val="00DE6F6B"/>
    <w:rsid w:val="00DE7D67"/>
    <w:rsid w:val="00DF03E6"/>
    <w:rsid w:val="00DF0596"/>
    <w:rsid w:val="00DF15B4"/>
    <w:rsid w:val="00DF1EE1"/>
    <w:rsid w:val="00DF1F94"/>
    <w:rsid w:val="00DF22E1"/>
    <w:rsid w:val="00DF3328"/>
    <w:rsid w:val="00DF3DFB"/>
    <w:rsid w:val="00DF4125"/>
    <w:rsid w:val="00DF457D"/>
    <w:rsid w:val="00DF4767"/>
    <w:rsid w:val="00DF4D28"/>
    <w:rsid w:val="00DF4E14"/>
    <w:rsid w:val="00DF5000"/>
    <w:rsid w:val="00DF5B2B"/>
    <w:rsid w:val="00DF6519"/>
    <w:rsid w:val="00E010A4"/>
    <w:rsid w:val="00E01203"/>
    <w:rsid w:val="00E0185D"/>
    <w:rsid w:val="00E01C0B"/>
    <w:rsid w:val="00E01C28"/>
    <w:rsid w:val="00E01EB9"/>
    <w:rsid w:val="00E03038"/>
    <w:rsid w:val="00E05A4C"/>
    <w:rsid w:val="00E07201"/>
    <w:rsid w:val="00E072A3"/>
    <w:rsid w:val="00E0748A"/>
    <w:rsid w:val="00E1011B"/>
    <w:rsid w:val="00E10864"/>
    <w:rsid w:val="00E11636"/>
    <w:rsid w:val="00E11700"/>
    <w:rsid w:val="00E11763"/>
    <w:rsid w:val="00E11DF3"/>
    <w:rsid w:val="00E11E44"/>
    <w:rsid w:val="00E11EC1"/>
    <w:rsid w:val="00E1247A"/>
    <w:rsid w:val="00E12EFB"/>
    <w:rsid w:val="00E13B8A"/>
    <w:rsid w:val="00E141D0"/>
    <w:rsid w:val="00E143C2"/>
    <w:rsid w:val="00E14F4D"/>
    <w:rsid w:val="00E16828"/>
    <w:rsid w:val="00E17101"/>
    <w:rsid w:val="00E17F82"/>
    <w:rsid w:val="00E2006E"/>
    <w:rsid w:val="00E20738"/>
    <w:rsid w:val="00E20ABA"/>
    <w:rsid w:val="00E2124C"/>
    <w:rsid w:val="00E21523"/>
    <w:rsid w:val="00E21683"/>
    <w:rsid w:val="00E22036"/>
    <w:rsid w:val="00E220DD"/>
    <w:rsid w:val="00E2331D"/>
    <w:rsid w:val="00E236A2"/>
    <w:rsid w:val="00E2377A"/>
    <w:rsid w:val="00E24065"/>
    <w:rsid w:val="00E24A08"/>
    <w:rsid w:val="00E24D3B"/>
    <w:rsid w:val="00E24F25"/>
    <w:rsid w:val="00E2524A"/>
    <w:rsid w:val="00E2653F"/>
    <w:rsid w:val="00E26691"/>
    <w:rsid w:val="00E26B09"/>
    <w:rsid w:val="00E26FD4"/>
    <w:rsid w:val="00E27116"/>
    <w:rsid w:val="00E27201"/>
    <w:rsid w:val="00E278B7"/>
    <w:rsid w:val="00E27D5D"/>
    <w:rsid w:val="00E3017F"/>
    <w:rsid w:val="00E30843"/>
    <w:rsid w:val="00E31246"/>
    <w:rsid w:val="00E31698"/>
    <w:rsid w:val="00E3179F"/>
    <w:rsid w:val="00E33250"/>
    <w:rsid w:val="00E338EB"/>
    <w:rsid w:val="00E33F67"/>
    <w:rsid w:val="00E345D9"/>
    <w:rsid w:val="00E347C0"/>
    <w:rsid w:val="00E35F6A"/>
    <w:rsid w:val="00E37792"/>
    <w:rsid w:val="00E37BD0"/>
    <w:rsid w:val="00E37E69"/>
    <w:rsid w:val="00E405CD"/>
    <w:rsid w:val="00E418E4"/>
    <w:rsid w:val="00E41975"/>
    <w:rsid w:val="00E4232D"/>
    <w:rsid w:val="00E4245B"/>
    <w:rsid w:val="00E42E25"/>
    <w:rsid w:val="00E43775"/>
    <w:rsid w:val="00E442FF"/>
    <w:rsid w:val="00E44D04"/>
    <w:rsid w:val="00E458E4"/>
    <w:rsid w:val="00E46538"/>
    <w:rsid w:val="00E46C27"/>
    <w:rsid w:val="00E46D78"/>
    <w:rsid w:val="00E47108"/>
    <w:rsid w:val="00E507A0"/>
    <w:rsid w:val="00E50A47"/>
    <w:rsid w:val="00E51366"/>
    <w:rsid w:val="00E51B6E"/>
    <w:rsid w:val="00E51D73"/>
    <w:rsid w:val="00E53011"/>
    <w:rsid w:val="00E54AB1"/>
    <w:rsid w:val="00E54FFA"/>
    <w:rsid w:val="00E55440"/>
    <w:rsid w:val="00E55499"/>
    <w:rsid w:val="00E559B6"/>
    <w:rsid w:val="00E5629D"/>
    <w:rsid w:val="00E5645D"/>
    <w:rsid w:val="00E57D11"/>
    <w:rsid w:val="00E57D1B"/>
    <w:rsid w:val="00E60512"/>
    <w:rsid w:val="00E60CFF"/>
    <w:rsid w:val="00E61186"/>
    <w:rsid w:val="00E61E6D"/>
    <w:rsid w:val="00E66275"/>
    <w:rsid w:val="00E66362"/>
    <w:rsid w:val="00E663FE"/>
    <w:rsid w:val="00E665ED"/>
    <w:rsid w:val="00E667CC"/>
    <w:rsid w:val="00E66A3D"/>
    <w:rsid w:val="00E66B61"/>
    <w:rsid w:val="00E66FB2"/>
    <w:rsid w:val="00E6710B"/>
    <w:rsid w:val="00E678A3"/>
    <w:rsid w:val="00E7179B"/>
    <w:rsid w:val="00E71AA6"/>
    <w:rsid w:val="00E71EB6"/>
    <w:rsid w:val="00E7229B"/>
    <w:rsid w:val="00E728DC"/>
    <w:rsid w:val="00E72F26"/>
    <w:rsid w:val="00E735F4"/>
    <w:rsid w:val="00E73BF7"/>
    <w:rsid w:val="00E73E73"/>
    <w:rsid w:val="00E7749E"/>
    <w:rsid w:val="00E77672"/>
    <w:rsid w:val="00E77EE2"/>
    <w:rsid w:val="00E81F37"/>
    <w:rsid w:val="00E8222D"/>
    <w:rsid w:val="00E82381"/>
    <w:rsid w:val="00E82979"/>
    <w:rsid w:val="00E82E2A"/>
    <w:rsid w:val="00E83B13"/>
    <w:rsid w:val="00E8430F"/>
    <w:rsid w:val="00E84A7B"/>
    <w:rsid w:val="00E862B2"/>
    <w:rsid w:val="00E86541"/>
    <w:rsid w:val="00E90BEA"/>
    <w:rsid w:val="00E911A7"/>
    <w:rsid w:val="00E914BF"/>
    <w:rsid w:val="00E9178A"/>
    <w:rsid w:val="00E9278B"/>
    <w:rsid w:val="00E937E7"/>
    <w:rsid w:val="00E93988"/>
    <w:rsid w:val="00E9497E"/>
    <w:rsid w:val="00E95696"/>
    <w:rsid w:val="00EA0187"/>
    <w:rsid w:val="00EA133F"/>
    <w:rsid w:val="00EA1560"/>
    <w:rsid w:val="00EA16E1"/>
    <w:rsid w:val="00EA18B6"/>
    <w:rsid w:val="00EA21EC"/>
    <w:rsid w:val="00EA2567"/>
    <w:rsid w:val="00EA27A5"/>
    <w:rsid w:val="00EA35BC"/>
    <w:rsid w:val="00EA553E"/>
    <w:rsid w:val="00EA5858"/>
    <w:rsid w:val="00EA6A40"/>
    <w:rsid w:val="00EA6D31"/>
    <w:rsid w:val="00EA7A65"/>
    <w:rsid w:val="00EB0596"/>
    <w:rsid w:val="00EB0832"/>
    <w:rsid w:val="00EB0F8C"/>
    <w:rsid w:val="00EB3A66"/>
    <w:rsid w:val="00EB40C3"/>
    <w:rsid w:val="00EB4B4C"/>
    <w:rsid w:val="00EB5460"/>
    <w:rsid w:val="00EB7711"/>
    <w:rsid w:val="00EB7F6B"/>
    <w:rsid w:val="00EC0D35"/>
    <w:rsid w:val="00EC0D66"/>
    <w:rsid w:val="00EC1664"/>
    <w:rsid w:val="00EC22FB"/>
    <w:rsid w:val="00EC36F7"/>
    <w:rsid w:val="00EC4DBF"/>
    <w:rsid w:val="00EC5639"/>
    <w:rsid w:val="00EC654D"/>
    <w:rsid w:val="00EC7883"/>
    <w:rsid w:val="00EC7EB7"/>
    <w:rsid w:val="00ED0024"/>
    <w:rsid w:val="00ED0537"/>
    <w:rsid w:val="00ED0B19"/>
    <w:rsid w:val="00ED1543"/>
    <w:rsid w:val="00ED2285"/>
    <w:rsid w:val="00ED276F"/>
    <w:rsid w:val="00ED2BD0"/>
    <w:rsid w:val="00ED3337"/>
    <w:rsid w:val="00ED3B1A"/>
    <w:rsid w:val="00ED4439"/>
    <w:rsid w:val="00ED4F4A"/>
    <w:rsid w:val="00ED52DC"/>
    <w:rsid w:val="00ED5B44"/>
    <w:rsid w:val="00ED5BFF"/>
    <w:rsid w:val="00ED60F8"/>
    <w:rsid w:val="00ED7607"/>
    <w:rsid w:val="00ED7A7C"/>
    <w:rsid w:val="00ED7B92"/>
    <w:rsid w:val="00ED7EA6"/>
    <w:rsid w:val="00EE0DA8"/>
    <w:rsid w:val="00EE16D9"/>
    <w:rsid w:val="00EE1A1C"/>
    <w:rsid w:val="00EE1F59"/>
    <w:rsid w:val="00EE2338"/>
    <w:rsid w:val="00EE27EE"/>
    <w:rsid w:val="00EE2A4A"/>
    <w:rsid w:val="00EE39C1"/>
    <w:rsid w:val="00EE406F"/>
    <w:rsid w:val="00EE4644"/>
    <w:rsid w:val="00EE50D0"/>
    <w:rsid w:val="00EE6384"/>
    <w:rsid w:val="00EE73C9"/>
    <w:rsid w:val="00EE7D56"/>
    <w:rsid w:val="00EF04CD"/>
    <w:rsid w:val="00EF05D9"/>
    <w:rsid w:val="00EF06F9"/>
    <w:rsid w:val="00EF0D27"/>
    <w:rsid w:val="00EF10B1"/>
    <w:rsid w:val="00EF16FE"/>
    <w:rsid w:val="00EF2B10"/>
    <w:rsid w:val="00EF4CB0"/>
    <w:rsid w:val="00EF52E1"/>
    <w:rsid w:val="00EF7021"/>
    <w:rsid w:val="00EF7A97"/>
    <w:rsid w:val="00F00450"/>
    <w:rsid w:val="00F02099"/>
    <w:rsid w:val="00F03015"/>
    <w:rsid w:val="00F0492F"/>
    <w:rsid w:val="00F050E8"/>
    <w:rsid w:val="00F05845"/>
    <w:rsid w:val="00F058DF"/>
    <w:rsid w:val="00F0640A"/>
    <w:rsid w:val="00F06802"/>
    <w:rsid w:val="00F06AF8"/>
    <w:rsid w:val="00F078B3"/>
    <w:rsid w:val="00F07906"/>
    <w:rsid w:val="00F07A15"/>
    <w:rsid w:val="00F07A21"/>
    <w:rsid w:val="00F1160C"/>
    <w:rsid w:val="00F12188"/>
    <w:rsid w:val="00F125CC"/>
    <w:rsid w:val="00F1523C"/>
    <w:rsid w:val="00F152D1"/>
    <w:rsid w:val="00F15E80"/>
    <w:rsid w:val="00F162DC"/>
    <w:rsid w:val="00F1670E"/>
    <w:rsid w:val="00F16899"/>
    <w:rsid w:val="00F16BDF"/>
    <w:rsid w:val="00F208F0"/>
    <w:rsid w:val="00F229C1"/>
    <w:rsid w:val="00F22A1F"/>
    <w:rsid w:val="00F232D5"/>
    <w:rsid w:val="00F23B61"/>
    <w:rsid w:val="00F23F21"/>
    <w:rsid w:val="00F2491E"/>
    <w:rsid w:val="00F24E67"/>
    <w:rsid w:val="00F24FA2"/>
    <w:rsid w:val="00F25C36"/>
    <w:rsid w:val="00F26589"/>
    <w:rsid w:val="00F26674"/>
    <w:rsid w:val="00F27952"/>
    <w:rsid w:val="00F3040C"/>
    <w:rsid w:val="00F31244"/>
    <w:rsid w:val="00F31A83"/>
    <w:rsid w:val="00F31C46"/>
    <w:rsid w:val="00F3298D"/>
    <w:rsid w:val="00F32E79"/>
    <w:rsid w:val="00F342E6"/>
    <w:rsid w:val="00F360E7"/>
    <w:rsid w:val="00F3642B"/>
    <w:rsid w:val="00F36462"/>
    <w:rsid w:val="00F365AB"/>
    <w:rsid w:val="00F37E83"/>
    <w:rsid w:val="00F40805"/>
    <w:rsid w:val="00F41280"/>
    <w:rsid w:val="00F422F1"/>
    <w:rsid w:val="00F424C0"/>
    <w:rsid w:val="00F4286C"/>
    <w:rsid w:val="00F42BA6"/>
    <w:rsid w:val="00F43111"/>
    <w:rsid w:val="00F43DE0"/>
    <w:rsid w:val="00F45365"/>
    <w:rsid w:val="00F45970"/>
    <w:rsid w:val="00F45DBC"/>
    <w:rsid w:val="00F46918"/>
    <w:rsid w:val="00F47C8B"/>
    <w:rsid w:val="00F502EB"/>
    <w:rsid w:val="00F50703"/>
    <w:rsid w:val="00F50754"/>
    <w:rsid w:val="00F50BD0"/>
    <w:rsid w:val="00F512FE"/>
    <w:rsid w:val="00F5248B"/>
    <w:rsid w:val="00F52AE4"/>
    <w:rsid w:val="00F53FF1"/>
    <w:rsid w:val="00F5401B"/>
    <w:rsid w:val="00F551F8"/>
    <w:rsid w:val="00F55445"/>
    <w:rsid w:val="00F556B4"/>
    <w:rsid w:val="00F560AE"/>
    <w:rsid w:val="00F56D38"/>
    <w:rsid w:val="00F603F1"/>
    <w:rsid w:val="00F61132"/>
    <w:rsid w:val="00F61176"/>
    <w:rsid w:val="00F623A7"/>
    <w:rsid w:val="00F624D4"/>
    <w:rsid w:val="00F62E35"/>
    <w:rsid w:val="00F6324C"/>
    <w:rsid w:val="00F6387C"/>
    <w:rsid w:val="00F638ED"/>
    <w:rsid w:val="00F64E6C"/>
    <w:rsid w:val="00F65A1F"/>
    <w:rsid w:val="00F71F74"/>
    <w:rsid w:val="00F7219F"/>
    <w:rsid w:val="00F7252F"/>
    <w:rsid w:val="00F72D51"/>
    <w:rsid w:val="00F73667"/>
    <w:rsid w:val="00F749C9"/>
    <w:rsid w:val="00F751D8"/>
    <w:rsid w:val="00F7615D"/>
    <w:rsid w:val="00F76C92"/>
    <w:rsid w:val="00F7777E"/>
    <w:rsid w:val="00F77921"/>
    <w:rsid w:val="00F80B8B"/>
    <w:rsid w:val="00F8166C"/>
    <w:rsid w:val="00F8213B"/>
    <w:rsid w:val="00F82B7E"/>
    <w:rsid w:val="00F82DEB"/>
    <w:rsid w:val="00F8311B"/>
    <w:rsid w:val="00F835F6"/>
    <w:rsid w:val="00F845D4"/>
    <w:rsid w:val="00F84AE7"/>
    <w:rsid w:val="00F850E5"/>
    <w:rsid w:val="00F852E5"/>
    <w:rsid w:val="00F85BB2"/>
    <w:rsid w:val="00F85BE8"/>
    <w:rsid w:val="00F85D71"/>
    <w:rsid w:val="00F862A6"/>
    <w:rsid w:val="00F866E5"/>
    <w:rsid w:val="00F86FE2"/>
    <w:rsid w:val="00F92027"/>
    <w:rsid w:val="00F92552"/>
    <w:rsid w:val="00F9330A"/>
    <w:rsid w:val="00F9347A"/>
    <w:rsid w:val="00F9387C"/>
    <w:rsid w:val="00F93ECC"/>
    <w:rsid w:val="00F9505B"/>
    <w:rsid w:val="00F954C5"/>
    <w:rsid w:val="00F95B68"/>
    <w:rsid w:val="00F97433"/>
    <w:rsid w:val="00F97E95"/>
    <w:rsid w:val="00FA054D"/>
    <w:rsid w:val="00FA0587"/>
    <w:rsid w:val="00FA0BF0"/>
    <w:rsid w:val="00FA0C5E"/>
    <w:rsid w:val="00FA1600"/>
    <w:rsid w:val="00FA16A0"/>
    <w:rsid w:val="00FA1C37"/>
    <w:rsid w:val="00FA1F83"/>
    <w:rsid w:val="00FA24BD"/>
    <w:rsid w:val="00FA2BC6"/>
    <w:rsid w:val="00FA3BFD"/>
    <w:rsid w:val="00FA3E5A"/>
    <w:rsid w:val="00FA3FE2"/>
    <w:rsid w:val="00FA44E6"/>
    <w:rsid w:val="00FA5094"/>
    <w:rsid w:val="00FA555F"/>
    <w:rsid w:val="00FA6AD5"/>
    <w:rsid w:val="00FA7923"/>
    <w:rsid w:val="00FB0995"/>
    <w:rsid w:val="00FB0C98"/>
    <w:rsid w:val="00FB0DCD"/>
    <w:rsid w:val="00FB19FC"/>
    <w:rsid w:val="00FB2EE6"/>
    <w:rsid w:val="00FB54D1"/>
    <w:rsid w:val="00FB5D11"/>
    <w:rsid w:val="00FB6C35"/>
    <w:rsid w:val="00FB73C8"/>
    <w:rsid w:val="00FB7CB7"/>
    <w:rsid w:val="00FC1F27"/>
    <w:rsid w:val="00FC2286"/>
    <w:rsid w:val="00FC2943"/>
    <w:rsid w:val="00FC35BA"/>
    <w:rsid w:val="00FC3FD3"/>
    <w:rsid w:val="00FC45D3"/>
    <w:rsid w:val="00FC4931"/>
    <w:rsid w:val="00FC495E"/>
    <w:rsid w:val="00FC4D59"/>
    <w:rsid w:val="00FC643E"/>
    <w:rsid w:val="00FC734C"/>
    <w:rsid w:val="00FD058A"/>
    <w:rsid w:val="00FD4629"/>
    <w:rsid w:val="00FD58C7"/>
    <w:rsid w:val="00FD5A55"/>
    <w:rsid w:val="00FD6479"/>
    <w:rsid w:val="00FD6748"/>
    <w:rsid w:val="00FD6ACF"/>
    <w:rsid w:val="00FD6AE5"/>
    <w:rsid w:val="00FD6B45"/>
    <w:rsid w:val="00FD7E9D"/>
    <w:rsid w:val="00FE0654"/>
    <w:rsid w:val="00FE0926"/>
    <w:rsid w:val="00FE1502"/>
    <w:rsid w:val="00FE179B"/>
    <w:rsid w:val="00FE1CCA"/>
    <w:rsid w:val="00FE2E23"/>
    <w:rsid w:val="00FE36D4"/>
    <w:rsid w:val="00FE4087"/>
    <w:rsid w:val="00FE4A11"/>
    <w:rsid w:val="00FE5E7C"/>
    <w:rsid w:val="00FE64B6"/>
    <w:rsid w:val="00FE7331"/>
    <w:rsid w:val="00FE7F30"/>
    <w:rsid w:val="00FF1623"/>
    <w:rsid w:val="00FF1AE8"/>
    <w:rsid w:val="00FF3965"/>
    <w:rsid w:val="00FF4185"/>
    <w:rsid w:val="00FF4311"/>
    <w:rsid w:val="00FF47F0"/>
    <w:rsid w:val="00FF483C"/>
    <w:rsid w:val="00FF52FA"/>
    <w:rsid w:val="00FF607E"/>
    <w:rsid w:val="00FF63C7"/>
    <w:rsid w:val="00FF7054"/>
    <w:rsid w:val="00FF7AE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952D5C-0886-4820-9E2C-CDF97E034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s-MX" w:eastAsia="es-E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lang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lang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lang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lang w:val="es-ES" w:eastAsia="en-US" w:bidi="hi-IN"/>
    </w:rPr>
  </w:style>
  <w:style w:type="paragraph" w:styleId="Textonotapie">
    <w:name w:val="footnote text"/>
    <w:basedOn w:val="Normal"/>
    <w:link w:val="TextonotapieCar"/>
    <w:uiPriority w:val="99"/>
    <w:unhideWhenUsed/>
    <w:rsid w:val="003F6FB3"/>
    <w:pPr>
      <w:jc w:val="left"/>
    </w:pPr>
    <w:rPr>
      <w:rFonts w:ascii="Times New Roman" w:eastAsia="Times New Roman" w:hAnsi="Times New Roman"/>
      <w:sz w:val="20"/>
      <w:szCs w:val="20"/>
    </w:rPr>
  </w:style>
  <w:style w:type="character" w:customStyle="1" w:styleId="TextonotapieCar">
    <w:name w:val="Texto nota pie Car"/>
    <w:link w:val="Textonotapie"/>
    <w:uiPriority w:val="99"/>
    <w:rsid w:val="003F6FB3"/>
    <w:rPr>
      <w:rFonts w:ascii="Times New Roman" w:eastAsia="Times New Roman" w:hAnsi="Times New Roman"/>
    </w:rPr>
  </w:style>
  <w:style w:type="character" w:styleId="Refdenotaalpie">
    <w:name w:val="footnote reference"/>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u w:color="000000"/>
      <w:lang w:val="es-ES_tradnl"/>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63541617">
      <w:bodyDiv w:val="1"/>
      <w:marLeft w:val="0"/>
      <w:marRight w:val="0"/>
      <w:marTop w:val="0"/>
      <w:marBottom w:val="0"/>
      <w:divBdr>
        <w:top w:val="none" w:sz="0" w:space="0" w:color="auto"/>
        <w:left w:val="none" w:sz="0" w:space="0" w:color="auto"/>
        <w:bottom w:val="none" w:sz="0" w:space="0" w:color="auto"/>
        <w:right w:val="none" w:sz="0" w:space="0" w:color="auto"/>
      </w:divBdr>
      <w:divsChild>
        <w:div w:id="1094975972">
          <w:marLeft w:val="0"/>
          <w:marRight w:val="0"/>
          <w:marTop w:val="0"/>
          <w:marBottom w:val="0"/>
          <w:divBdr>
            <w:top w:val="none" w:sz="0" w:space="0" w:color="auto"/>
            <w:left w:val="none" w:sz="0" w:space="0" w:color="auto"/>
            <w:bottom w:val="none" w:sz="0" w:space="0" w:color="auto"/>
            <w:right w:val="none" w:sz="0" w:space="0" w:color="auto"/>
          </w:divBdr>
          <w:divsChild>
            <w:div w:id="1772312053">
              <w:marLeft w:val="0"/>
              <w:marRight w:val="0"/>
              <w:marTop w:val="0"/>
              <w:marBottom w:val="0"/>
              <w:divBdr>
                <w:top w:val="none" w:sz="0" w:space="0" w:color="auto"/>
                <w:left w:val="none" w:sz="0" w:space="0" w:color="auto"/>
                <w:bottom w:val="none" w:sz="0" w:space="0" w:color="auto"/>
                <w:right w:val="none" w:sz="0" w:space="0" w:color="auto"/>
              </w:divBdr>
              <w:divsChild>
                <w:div w:id="14671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680545367">
      <w:bodyDiv w:val="1"/>
      <w:marLeft w:val="0"/>
      <w:marRight w:val="0"/>
      <w:marTop w:val="0"/>
      <w:marBottom w:val="0"/>
      <w:divBdr>
        <w:top w:val="none" w:sz="0" w:space="0" w:color="auto"/>
        <w:left w:val="none" w:sz="0" w:space="0" w:color="auto"/>
        <w:bottom w:val="none" w:sz="0" w:space="0" w:color="auto"/>
        <w:right w:val="none" w:sz="0" w:space="0" w:color="auto"/>
      </w:divBdr>
      <w:divsChild>
        <w:div w:id="302396033">
          <w:marLeft w:val="0"/>
          <w:marRight w:val="0"/>
          <w:marTop w:val="0"/>
          <w:marBottom w:val="0"/>
          <w:divBdr>
            <w:top w:val="none" w:sz="0" w:space="0" w:color="auto"/>
            <w:left w:val="none" w:sz="0" w:space="0" w:color="auto"/>
            <w:bottom w:val="none" w:sz="0" w:space="0" w:color="auto"/>
            <w:right w:val="none" w:sz="0" w:space="0" w:color="auto"/>
          </w:divBdr>
          <w:divsChild>
            <w:div w:id="1101998931">
              <w:marLeft w:val="0"/>
              <w:marRight w:val="0"/>
              <w:marTop w:val="0"/>
              <w:marBottom w:val="0"/>
              <w:divBdr>
                <w:top w:val="none" w:sz="0" w:space="0" w:color="auto"/>
                <w:left w:val="none" w:sz="0" w:space="0" w:color="auto"/>
                <w:bottom w:val="none" w:sz="0" w:space="0" w:color="auto"/>
                <w:right w:val="none" w:sz="0" w:space="0" w:color="auto"/>
              </w:divBdr>
              <w:divsChild>
                <w:div w:id="2117827748">
                  <w:marLeft w:val="0"/>
                  <w:marRight w:val="0"/>
                  <w:marTop w:val="0"/>
                  <w:marBottom w:val="0"/>
                  <w:divBdr>
                    <w:top w:val="none" w:sz="0" w:space="0" w:color="auto"/>
                    <w:left w:val="none" w:sz="0" w:space="0" w:color="auto"/>
                    <w:bottom w:val="none" w:sz="0" w:space="0" w:color="auto"/>
                    <w:right w:val="none" w:sz="0" w:space="0" w:color="auto"/>
                  </w:divBdr>
                  <w:divsChild>
                    <w:div w:id="139685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795637102">
      <w:bodyDiv w:val="1"/>
      <w:marLeft w:val="0"/>
      <w:marRight w:val="0"/>
      <w:marTop w:val="0"/>
      <w:marBottom w:val="0"/>
      <w:divBdr>
        <w:top w:val="none" w:sz="0" w:space="0" w:color="auto"/>
        <w:left w:val="none" w:sz="0" w:space="0" w:color="auto"/>
        <w:bottom w:val="none" w:sz="0" w:space="0" w:color="auto"/>
        <w:right w:val="none" w:sz="0" w:space="0" w:color="auto"/>
      </w:divBdr>
      <w:divsChild>
        <w:div w:id="1436561669">
          <w:marLeft w:val="0"/>
          <w:marRight w:val="0"/>
          <w:marTop w:val="0"/>
          <w:marBottom w:val="0"/>
          <w:divBdr>
            <w:top w:val="none" w:sz="0" w:space="0" w:color="auto"/>
            <w:left w:val="none" w:sz="0" w:space="0" w:color="auto"/>
            <w:bottom w:val="none" w:sz="0" w:space="0" w:color="auto"/>
            <w:right w:val="none" w:sz="0" w:space="0" w:color="auto"/>
          </w:divBdr>
          <w:divsChild>
            <w:div w:id="1435323997">
              <w:marLeft w:val="0"/>
              <w:marRight w:val="0"/>
              <w:marTop w:val="0"/>
              <w:marBottom w:val="0"/>
              <w:divBdr>
                <w:top w:val="none" w:sz="0" w:space="0" w:color="auto"/>
                <w:left w:val="none" w:sz="0" w:space="0" w:color="auto"/>
                <w:bottom w:val="none" w:sz="0" w:space="0" w:color="auto"/>
                <w:right w:val="none" w:sz="0" w:space="0" w:color="auto"/>
              </w:divBdr>
              <w:divsChild>
                <w:div w:id="169476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6388816">
      <w:bodyDiv w:val="1"/>
      <w:marLeft w:val="0"/>
      <w:marRight w:val="0"/>
      <w:marTop w:val="0"/>
      <w:marBottom w:val="0"/>
      <w:divBdr>
        <w:top w:val="none" w:sz="0" w:space="0" w:color="auto"/>
        <w:left w:val="none" w:sz="0" w:space="0" w:color="auto"/>
        <w:bottom w:val="none" w:sz="0" w:space="0" w:color="auto"/>
        <w:right w:val="none" w:sz="0" w:space="0" w:color="auto"/>
      </w:divBdr>
      <w:divsChild>
        <w:div w:id="1720284473">
          <w:marLeft w:val="0"/>
          <w:marRight w:val="0"/>
          <w:marTop w:val="0"/>
          <w:marBottom w:val="0"/>
          <w:divBdr>
            <w:top w:val="none" w:sz="0" w:space="0" w:color="auto"/>
            <w:left w:val="none" w:sz="0" w:space="0" w:color="auto"/>
            <w:bottom w:val="none" w:sz="0" w:space="0" w:color="auto"/>
            <w:right w:val="none" w:sz="0" w:space="0" w:color="auto"/>
          </w:divBdr>
          <w:divsChild>
            <w:div w:id="822084477">
              <w:marLeft w:val="0"/>
              <w:marRight w:val="0"/>
              <w:marTop w:val="0"/>
              <w:marBottom w:val="0"/>
              <w:divBdr>
                <w:top w:val="none" w:sz="0" w:space="0" w:color="auto"/>
                <w:left w:val="none" w:sz="0" w:space="0" w:color="auto"/>
                <w:bottom w:val="none" w:sz="0" w:space="0" w:color="auto"/>
                <w:right w:val="none" w:sz="0" w:space="0" w:color="auto"/>
              </w:divBdr>
              <w:divsChild>
                <w:div w:id="618608578">
                  <w:marLeft w:val="0"/>
                  <w:marRight w:val="0"/>
                  <w:marTop w:val="0"/>
                  <w:marBottom w:val="0"/>
                  <w:divBdr>
                    <w:top w:val="none" w:sz="0" w:space="0" w:color="auto"/>
                    <w:left w:val="none" w:sz="0" w:space="0" w:color="auto"/>
                    <w:bottom w:val="none" w:sz="0" w:space="0" w:color="auto"/>
                    <w:right w:val="none" w:sz="0" w:space="0" w:color="auto"/>
                  </w:divBdr>
                  <w:divsChild>
                    <w:div w:id="111683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05748720">
      <w:bodyDiv w:val="1"/>
      <w:marLeft w:val="0"/>
      <w:marRight w:val="0"/>
      <w:marTop w:val="0"/>
      <w:marBottom w:val="0"/>
      <w:divBdr>
        <w:top w:val="none" w:sz="0" w:space="0" w:color="auto"/>
        <w:left w:val="none" w:sz="0" w:space="0" w:color="auto"/>
        <w:bottom w:val="none" w:sz="0" w:space="0" w:color="auto"/>
        <w:right w:val="none" w:sz="0" w:space="0" w:color="auto"/>
      </w:divBdr>
      <w:divsChild>
        <w:div w:id="2035645057">
          <w:marLeft w:val="0"/>
          <w:marRight w:val="0"/>
          <w:marTop w:val="0"/>
          <w:marBottom w:val="0"/>
          <w:divBdr>
            <w:top w:val="none" w:sz="0" w:space="0" w:color="auto"/>
            <w:left w:val="none" w:sz="0" w:space="0" w:color="auto"/>
            <w:bottom w:val="none" w:sz="0" w:space="0" w:color="auto"/>
            <w:right w:val="none" w:sz="0" w:space="0" w:color="auto"/>
          </w:divBdr>
          <w:divsChild>
            <w:div w:id="577636779">
              <w:marLeft w:val="0"/>
              <w:marRight w:val="0"/>
              <w:marTop w:val="0"/>
              <w:marBottom w:val="0"/>
              <w:divBdr>
                <w:top w:val="none" w:sz="0" w:space="0" w:color="auto"/>
                <w:left w:val="none" w:sz="0" w:space="0" w:color="auto"/>
                <w:bottom w:val="none" w:sz="0" w:space="0" w:color="auto"/>
                <w:right w:val="none" w:sz="0" w:space="0" w:color="auto"/>
              </w:divBdr>
              <w:divsChild>
                <w:div w:id="1058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599170702">
      <w:bodyDiv w:val="1"/>
      <w:marLeft w:val="0"/>
      <w:marRight w:val="0"/>
      <w:marTop w:val="0"/>
      <w:marBottom w:val="0"/>
      <w:divBdr>
        <w:top w:val="none" w:sz="0" w:space="0" w:color="auto"/>
        <w:left w:val="none" w:sz="0" w:space="0" w:color="auto"/>
        <w:bottom w:val="none" w:sz="0" w:space="0" w:color="auto"/>
        <w:right w:val="none" w:sz="0" w:space="0" w:color="auto"/>
      </w:divBdr>
      <w:divsChild>
        <w:div w:id="355346807">
          <w:marLeft w:val="0"/>
          <w:marRight w:val="0"/>
          <w:marTop w:val="0"/>
          <w:marBottom w:val="0"/>
          <w:divBdr>
            <w:top w:val="none" w:sz="0" w:space="0" w:color="auto"/>
            <w:left w:val="none" w:sz="0" w:space="0" w:color="auto"/>
            <w:bottom w:val="none" w:sz="0" w:space="0" w:color="auto"/>
            <w:right w:val="none" w:sz="0" w:space="0" w:color="auto"/>
          </w:divBdr>
          <w:divsChild>
            <w:div w:id="616834732">
              <w:marLeft w:val="0"/>
              <w:marRight w:val="0"/>
              <w:marTop w:val="0"/>
              <w:marBottom w:val="0"/>
              <w:divBdr>
                <w:top w:val="none" w:sz="0" w:space="0" w:color="auto"/>
                <w:left w:val="none" w:sz="0" w:space="0" w:color="auto"/>
                <w:bottom w:val="none" w:sz="0" w:space="0" w:color="auto"/>
                <w:right w:val="none" w:sz="0" w:space="0" w:color="auto"/>
              </w:divBdr>
              <w:divsChild>
                <w:div w:id="100805272">
                  <w:marLeft w:val="0"/>
                  <w:marRight w:val="0"/>
                  <w:marTop w:val="0"/>
                  <w:marBottom w:val="0"/>
                  <w:divBdr>
                    <w:top w:val="none" w:sz="0" w:space="0" w:color="auto"/>
                    <w:left w:val="none" w:sz="0" w:space="0" w:color="auto"/>
                    <w:bottom w:val="none" w:sz="0" w:space="0" w:color="auto"/>
                    <w:right w:val="none" w:sz="0" w:space="0" w:color="auto"/>
                  </w:divBdr>
                  <w:divsChild>
                    <w:div w:id="1962804120">
                      <w:marLeft w:val="0"/>
                      <w:marRight w:val="0"/>
                      <w:marTop w:val="0"/>
                      <w:marBottom w:val="0"/>
                      <w:divBdr>
                        <w:top w:val="none" w:sz="0" w:space="0" w:color="auto"/>
                        <w:left w:val="none" w:sz="0" w:space="0" w:color="auto"/>
                        <w:bottom w:val="none" w:sz="0" w:space="0" w:color="auto"/>
                        <w:right w:val="none" w:sz="0" w:space="0" w:color="auto"/>
                      </w:divBdr>
                    </w:div>
                    <w:div w:id="177551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21461986">
      <w:bodyDiv w:val="1"/>
      <w:marLeft w:val="0"/>
      <w:marRight w:val="0"/>
      <w:marTop w:val="0"/>
      <w:marBottom w:val="0"/>
      <w:divBdr>
        <w:top w:val="none" w:sz="0" w:space="0" w:color="auto"/>
        <w:left w:val="none" w:sz="0" w:space="0" w:color="auto"/>
        <w:bottom w:val="none" w:sz="0" w:space="0" w:color="auto"/>
        <w:right w:val="none" w:sz="0" w:space="0" w:color="auto"/>
      </w:divBdr>
      <w:divsChild>
        <w:div w:id="726031513">
          <w:marLeft w:val="0"/>
          <w:marRight w:val="0"/>
          <w:marTop w:val="0"/>
          <w:marBottom w:val="0"/>
          <w:divBdr>
            <w:top w:val="none" w:sz="0" w:space="0" w:color="auto"/>
            <w:left w:val="none" w:sz="0" w:space="0" w:color="auto"/>
            <w:bottom w:val="none" w:sz="0" w:space="0" w:color="auto"/>
            <w:right w:val="none" w:sz="0" w:space="0" w:color="auto"/>
          </w:divBdr>
          <w:divsChild>
            <w:div w:id="1565095829">
              <w:marLeft w:val="0"/>
              <w:marRight w:val="0"/>
              <w:marTop w:val="0"/>
              <w:marBottom w:val="0"/>
              <w:divBdr>
                <w:top w:val="none" w:sz="0" w:space="0" w:color="auto"/>
                <w:left w:val="none" w:sz="0" w:space="0" w:color="auto"/>
                <w:bottom w:val="none" w:sz="0" w:space="0" w:color="auto"/>
                <w:right w:val="none" w:sz="0" w:space="0" w:color="auto"/>
              </w:divBdr>
              <w:divsChild>
                <w:div w:id="71500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C7B2D0-7820-4A46-94D6-987FE82B8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1078</Words>
  <Characters>5932</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MCONTRERAS</dc:creator>
  <cp:lastModifiedBy>EsbeidyBlanco</cp:lastModifiedBy>
  <cp:revision>10</cp:revision>
  <cp:lastPrinted>2014-05-14T23:06:00Z</cp:lastPrinted>
  <dcterms:created xsi:type="dcterms:W3CDTF">2016-05-25T01:07:00Z</dcterms:created>
  <dcterms:modified xsi:type="dcterms:W3CDTF">2016-06-08T20:08:00Z</dcterms:modified>
</cp:coreProperties>
</file>